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shd w:val="clear"/>
        <w:spacing w:line="360" w:lineRule="auto"/>
        <w:jc w:val="center"/>
        <w:rPr>
          <w:rFonts w:ascii="宋体" w:hAnsi="宋体" w:cs="宋体"/>
          <w:b/>
          <w:bCs/>
          <w:sz w:val="44"/>
          <w:szCs w:val="44"/>
          <w:lang w:val="zh-TW" w:eastAsia="zh-TW"/>
        </w:rPr>
      </w:pPr>
    </w:p>
    <w:p>
      <w:pPr>
        <w:pStyle w:val="20"/>
        <w:shd w:val="clear"/>
        <w:spacing w:line="360" w:lineRule="auto"/>
        <w:jc w:val="center"/>
        <w:rPr>
          <w:rFonts w:ascii="宋体" w:hAnsi="宋体" w:cs="宋体"/>
          <w:b/>
          <w:bCs/>
          <w:sz w:val="44"/>
          <w:szCs w:val="44"/>
          <w:lang w:val="zh-TW" w:eastAsia="zh-TW"/>
        </w:rPr>
      </w:pPr>
    </w:p>
    <w:p>
      <w:pPr>
        <w:pStyle w:val="20"/>
        <w:shd w:val="clear"/>
        <w:spacing w:line="360" w:lineRule="auto"/>
        <w:jc w:val="center"/>
        <w:rPr>
          <w:rFonts w:ascii="宋体" w:hAnsi="宋体" w:cs="宋体"/>
          <w:b/>
          <w:bCs/>
          <w:sz w:val="44"/>
          <w:szCs w:val="44"/>
          <w:lang w:val="zh-TW" w:eastAsia="zh-TW"/>
        </w:rPr>
      </w:pPr>
    </w:p>
    <w:p>
      <w:pPr>
        <w:pStyle w:val="20"/>
        <w:shd w:val="clear"/>
        <w:spacing w:line="360" w:lineRule="auto"/>
        <w:jc w:val="center"/>
        <w:rPr>
          <w:rFonts w:ascii="宋体" w:hAnsi="宋体" w:cs="宋体"/>
          <w:b/>
          <w:bCs/>
          <w:sz w:val="44"/>
          <w:szCs w:val="44"/>
          <w:lang w:val="zh-TW" w:eastAsia="zh-TW"/>
        </w:rPr>
      </w:pPr>
    </w:p>
    <w:p>
      <w:pPr>
        <w:pStyle w:val="20"/>
        <w:shd w:val="clear"/>
        <w:spacing w:line="360" w:lineRule="auto"/>
        <w:jc w:val="center"/>
        <w:rPr>
          <w:rFonts w:ascii="宋体" w:hAnsi="宋体" w:cs="宋体"/>
          <w:b/>
          <w:bCs/>
          <w:sz w:val="44"/>
          <w:szCs w:val="44"/>
          <w:lang w:val="zh-TW" w:eastAsia="zh-TW"/>
        </w:rPr>
      </w:pPr>
    </w:p>
    <w:p>
      <w:pPr>
        <w:pStyle w:val="20"/>
        <w:shd w:val="clear"/>
        <w:spacing w:line="360" w:lineRule="auto"/>
        <w:jc w:val="center"/>
        <w:rPr>
          <w:rFonts w:ascii="宋体" w:hAnsi="宋体" w:cs="宋体"/>
          <w:b/>
          <w:bCs/>
          <w:sz w:val="44"/>
          <w:szCs w:val="44"/>
          <w:lang w:val="zh-TW" w:eastAsia="zh-TW"/>
        </w:rPr>
      </w:pPr>
    </w:p>
    <w:p>
      <w:pPr>
        <w:pStyle w:val="20"/>
        <w:shd w:val="clear"/>
        <w:spacing w:line="360" w:lineRule="auto"/>
        <w:jc w:val="center"/>
        <w:rPr>
          <w:rFonts w:ascii="宋体" w:hAnsi="宋体" w:cs="宋体"/>
          <w:b/>
          <w:bCs/>
          <w:sz w:val="44"/>
          <w:szCs w:val="44"/>
          <w:lang w:val="zh-TW" w:eastAsia="zh-TW"/>
        </w:rPr>
      </w:pPr>
    </w:p>
    <w:p>
      <w:pPr>
        <w:pStyle w:val="20"/>
        <w:shd w:val="clear"/>
        <w:spacing w:line="360" w:lineRule="auto"/>
        <w:jc w:val="center"/>
        <w:rPr>
          <w:rFonts w:ascii="宋体" w:hAnsi="宋体" w:cs="宋体"/>
          <w:b/>
          <w:bCs/>
          <w:sz w:val="44"/>
          <w:szCs w:val="44"/>
          <w:lang w:val="zh-TW" w:eastAsia="zh-TW"/>
        </w:rPr>
      </w:pPr>
    </w:p>
    <w:p>
      <w:pPr>
        <w:pStyle w:val="20"/>
        <w:shd w:val="clear"/>
        <w:spacing w:line="360" w:lineRule="auto"/>
        <w:jc w:val="center"/>
        <w:rPr>
          <w:rFonts w:hint="default" w:ascii="Times New Roman" w:hAnsi="Times New Roman" w:eastAsia="Times New Roman" w:cs="Times New Roman"/>
          <w:b/>
          <w:bCs/>
          <w:sz w:val="44"/>
          <w:szCs w:val="44"/>
          <w:lang w:val="zh-TW" w:eastAsia="zh-TW"/>
        </w:rPr>
      </w:pPr>
      <w:r>
        <w:rPr>
          <w:rFonts w:ascii="宋体" w:hAnsi="宋体" w:cs="宋体"/>
          <w:b/>
          <w:bCs/>
          <w:sz w:val="44"/>
          <w:szCs w:val="44"/>
          <w:lang w:val="zh-TW" w:eastAsia="zh-TW"/>
        </w:rPr>
        <w:t>长沙</w:t>
      </w:r>
      <w:r>
        <w:rPr>
          <w:rFonts w:hint="eastAsia" w:ascii="宋体" w:hAnsi="宋体" w:cs="宋体"/>
          <w:b/>
          <w:bCs/>
          <w:sz w:val="44"/>
          <w:szCs w:val="44"/>
          <w:lang w:val="en-US" w:eastAsia="zh-CN"/>
        </w:rPr>
        <w:t>市</w:t>
      </w:r>
      <w:r>
        <w:rPr>
          <w:rFonts w:ascii="宋体" w:hAnsi="宋体" w:cs="宋体"/>
          <w:b/>
          <w:bCs/>
          <w:sz w:val="44"/>
          <w:szCs w:val="44"/>
        </w:rPr>
        <w:t>国土</w:t>
      </w:r>
      <w:r>
        <w:rPr>
          <w:rFonts w:ascii="宋体" w:hAnsi="宋体" w:cs="宋体"/>
          <w:b/>
          <w:bCs/>
          <w:sz w:val="44"/>
          <w:szCs w:val="44"/>
          <w:lang w:val="zh-TW" w:eastAsia="zh-TW"/>
        </w:rPr>
        <w:t>资源网上交易系统</w:t>
      </w:r>
    </w:p>
    <w:p>
      <w:pPr>
        <w:pStyle w:val="20"/>
        <w:shd w:val="clear"/>
        <w:spacing w:before="240" w:line="360" w:lineRule="auto"/>
        <w:jc w:val="center"/>
        <w:rPr>
          <w:rFonts w:ascii="宋体" w:hAnsi="宋体" w:cs="宋体"/>
          <w:b/>
          <w:bCs/>
          <w:sz w:val="44"/>
          <w:szCs w:val="44"/>
          <w:lang w:val="zh-TW" w:eastAsia="zh-TW"/>
        </w:rPr>
      </w:pPr>
      <w:r>
        <w:rPr>
          <w:rFonts w:hint="eastAsia" w:ascii="宋体" w:hAnsi="宋体" w:cs="宋体"/>
          <w:b/>
          <w:bCs/>
          <w:sz w:val="44"/>
          <w:szCs w:val="44"/>
          <w:lang w:val="en-US" w:eastAsia="zh-CN"/>
        </w:rPr>
        <w:t>土地竞买操作</w:t>
      </w:r>
      <w:r>
        <w:rPr>
          <w:rFonts w:ascii="宋体" w:hAnsi="宋体" w:cs="宋体"/>
          <w:b/>
          <w:bCs/>
          <w:sz w:val="44"/>
          <w:szCs w:val="44"/>
          <w:lang w:val="zh-TW" w:eastAsia="zh-TW"/>
        </w:rPr>
        <w:t>指南</w:t>
      </w:r>
    </w:p>
    <w:p>
      <w:pPr>
        <w:pStyle w:val="20"/>
        <w:shd w:val="clear"/>
        <w:spacing w:before="240" w:line="360" w:lineRule="auto"/>
        <w:jc w:val="center"/>
        <w:rPr>
          <w:rFonts w:hint="eastAsia" w:ascii="宋体" w:hAnsi="宋体" w:cs="宋体"/>
          <w:b/>
          <w:bCs/>
          <w:sz w:val="32"/>
          <w:szCs w:val="32"/>
          <w:lang w:val="zh-TW" w:eastAsia="zh-CN"/>
        </w:rPr>
      </w:pPr>
      <w:r>
        <w:rPr>
          <w:rFonts w:hint="eastAsia" w:ascii="宋体" w:hAnsi="宋体" w:cs="宋体"/>
          <w:b/>
          <w:bCs/>
          <w:sz w:val="32"/>
          <w:szCs w:val="32"/>
          <w:lang w:val="zh-TW" w:eastAsia="zh-CN"/>
        </w:rPr>
        <w:t>（</w:t>
      </w:r>
      <w:r>
        <w:rPr>
          <w:rFonts w:hint="eastAsia" w:ascii="宋体" w:hAnsi="宋体" w:cs="宋体"/>
          <w:b/>
          <w:bCs/>
          <w:sz w:val="32"/>
          <w:szCs w:val="32"/>
          <w:lang w:val="en-US" w:eastAsia="zh-CN"/>
        </w:rPr>
        <w:t>“限地价、竞房价”试点地块</w:t>
      </w:r>
      <w:r>
        <w:rPr>
          <w:rFonts w:hint="eastAsia" w:ascii="宋体" w:hAnsi="宋体" w:cs="宋体"/>
          <w:b/>
          <w:bCs/>
          <w:sz w:val="32"/>
          <w:szCs w:val="32"/>
          <w:lang w:val="zh-TW" w:eastAsia="zh-CN"/>
        </w:rPr>
        <w:t>）</w:t>
      </w:r>
    </w:p>
    <w:p>
      <w:pPr>
        <w:rPr>
          <w:rFonts w:hint="eastAsia" w:ascii="宋体" w:hAnsi="宋体" w:cs="宋体"/>
          <w:b/>
          <w:bCs/>
          <w:sz w:val="32"/>
          <w:szCs w:val="32"/>
          <w:lang w:val="zh-TW" w:eastAsia="zh-CN"/>
        </w:rPr>
      </w:pPr>
      <w:r>
        <w:rPr>
          <w:rFonts w:hint="eastAsia" w:ascii="宋体" w:hAnsi="宋体" w:cs="宋体"/>
          <w:b/>
          <w:bCs/>
          <w:sz w:val="32"/>
          <w:szCs w:val="32"/>
          <w:lang w:val="zh-TW" w:eastAsia="zh-CN"/>
        </w:rPr>
        <w:br w:type="page"/>
      </w:r>
    </w:p>
    <w:sdt>
      <w:sdtPr>
        <w:rPr>
          <w:rFonts w:hint="eastAsia" w:ascii="黑体" w:hAnsi="黑体" w:eastAsia="黑体" w:cs="黑体"/>
          <w:kern w:val="2"/>
          <w:sz w:val="36"/>
          <w:szCs w:val="40"/>
          <w:lang w:val="en-US" w:eastAsia="zh-CN" w:bidi="ar-SA"/>
        </w:rPr>
        <w:id w:val="147469057"/>
        <w15:color w:val="DBDBDB"/>
        <w:docPartObj>
          <w:docPartGallery w:val="Table of Contents"/>
          <w:docPartUnique/>
        </w:docPartObj>
      </w:sdtPr>
      <w:sdtEndPr>
        <w:rPr>
          <w:rFonts w:hint="eastAsia" w:ascii="宋体" w:hAnsi="宋体" w:cs="宋体" w:eastAsiaTheme="minorEastAsia"/>
          <w:b/>
          <w:bCs/>
          <w:kern w:val="2"/>
          <w:sz w:val="21"/>
          <w:szCs w:val="32"/>
          <w:lang w:val="zh-TW"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36"/>
              <w:szCs w:val="40"/>
            </w:rPr>
          </w:pPr>
          <w:r>
            <w:rPr>
              <w:rFonts w:hint="eastAsia" w:ascii="黑体" w:hAnsi="黑体" w:eastAsia="黑体" w:cs="黑体"/>
              <w:sz w:val="36"/>
              <w:szCs w:val="40"/>
            </w:rPr>
            <w:t>目录</w:t>
          </w:r>
        </w:p>
        <w:p>
          <w:pPr>
            <w:pStyle w:val="21"/>
            <w:tabs>
              <w:tab w:val="right" w:leader="dot" w:pos="8306"/>
            </w:tabs>
            <w:rPr>
              <w:b/>
            </w:rPr>
          </w:pPr>
          <w:r>
            <w:rPr>
              <w:rFonts w:hint="eastAsia" w:ascii="宋体" w:hAnsi="宋体" w:cs="宋体"/>
              <w:b/>
              <w:bCs/>
              <w:sz w:val="32"/>
              <w:szCs w:val="32"/>
              <w:lang w:val="zh-TW" w:eastAsia="zh-CN"/>
            </w:rPr>
            <w:fldChar w:fldCharType="begin"/>
          </w:r>
          <w:r>
            <w:rPr>
              <w:rFonts w:hint="eastAsia" w:ascii="宋体" w:hAnsi="宋体" w:cs="宋体"/>
              <w:b/>
              <w:bCs/>
              <w:sz w:val="32"/>
              <w:szCs w:val="32"/>
              <w:lang w:val="zh-TW" w:eastAsia="zh-CN"/>
            </w:rPr>
            <w:instrText xml:space="preserve">TOC \o "1-2" \h \u </w:instrText>
          </w:r>
          <w:r>
            <w:rPr>
              <w:rFonts w:hint="eastAsia" w:ascii="宋体" w:hAnsi="宋体" w:cs="宋体"/>
              <w:b/>
              <w:bCs/>
              <w:sz w:val="32"/>
              <w:szCs w:val="32"/>
              <w:lang w:val="zh-TW" w:eastAsia="zh-CN"/>
            </w:rPr>
            <w:fldChar w:fldCharType="separate"/>
          </w:r>
          <w:r>
            <w:rPr>
              <w:rFonts w:hint="eastAsia" w:ascii="宋体" w:hAnsi="宋体" w:cs="宋体"/>
              <w:b/>
              <w:bCs/>
              <w:szCs w:val="32"/>
              <w:lang w:val="zh-TW" w:eastAsia="zh-CN"/>
            </w:rPr>
            <w:fldChar w:fldCharType="begin"/>
          </w:r>
          <w:r>
            <w:rPr>
              <w:rFonts w:hint="eastAsia" w:ascii="宋体" w:hAnsi="宋体" w:cs="宋体"/>
              <w:b/>
              <w:bCs/>
              <w:szCs w:val="32"/>
              <w:lang w:val="zh-TW" w:eastAsia="zh-CN"/>
            </w:rPr>
            <w:instrText xml:space="preserve"> HYPERLINK \l _Toc27595 </w:instrText>
          </w:r>
          <w:r>
            <w:rPr>
              <w:rFonts w:hint="eastAsia" w:ascii="宋体" w:hAnsi="宋体" w:cs="宋体"/>
              <w:b/>
              <w:bCs/>
              <w:szCs w:val="32"/>
              <w:lang w:val="zh-TW" w:eastAsia="zh-CN"/>
            </w:rPr>
            <w:fldChar w:fldCharType="separate"/>
          </w:r>
          <w:r>
            <w:rPr>
              <w:rFonts w:hint="default" w:ascii="微软雅黑" w:hAnsi="微软雅黑" w:eastAsia="微软雅黑" w:cs="微软雅黑"/>
              <w:b/>
              <w:i/>
              <w:szCs w:val="27"/>
            </w:rPr>
            <w:t xml:space="preserve">1. </w:t>
          </w:r>
          <w:r>
            <w:rPr>
              <w:rFonts w:hint="eastAsia" w:ascii="微软雅黑" w:hAnsi="微软雅黑" w:eastAsia="微软雅黑" w:cs="微软雅黑"/>
              <w:b/>
              <w:szCs w:val="27"/>
            </w:rPr>
            <w:t>资源浏览</w:t>
          </w:r>
          <w:r>
            <w:rPr>
              <w:b/>
            </w:rPr>
            <w:tab/>
          </w:r>
          <w:r>
            <w:rPr>
              <w:b/>
            </w:rPr>
            <w:fldChar w:fldCharType="begin"/>
          </w:r>
          <w:r>
            <w:rPr>
              <w:b/>
            </w:rPr>
            <w:instrText xml:space="preserve"> PAGEREF _Toc27595 </w:instrText>
          </w:r>
          <w:r>
            <w:rPr>
              <w:b/>
            </w:rPr>
            <w:fldChar w:fldCharType="separate"/>
          </w:r>
          <w:r>
            <w:rPr>
              <w:b/>
            </w:rPr>
            <w:t>3</w:t>
          </w:r>
          <w:r>
            <w:rPr>
              <w:b/>
            </w:rPr>
            <w:fldChar w:fldCharType="end"/>
          </w:r>
          <w:r>
            <w:rPr>
              <w:rFonts w:hint="eastAsia" w:ascii="宋体" w:hAnsi="宋体" w:cs="宋体"/>
              <w:b/>
              <w:bCs/>
              <w:szCs w:val="32"/>
              <w:lang w:val="zh-TW" w:eastAsia="zh-CN"/>
            </w:rPr>
            <w:fldChar w:fldCharType="end"/>
          </w:r>
        </w:p>
        <w:p>
          <w:pPr>
            <w:pStyle w:val="21"/>
            <w:tabs>
              <w:tab w:val="right" w:leader="dot" w:pos="8306"/>
            </w:tabs>
            <w:rPr>
              <w:b/>
            </w:rPr>
          </w:pPr>
          <w:r>
            <w:rPr>
              <w:rFonts w:hint="eastAsia" w:ascii="宋体" w:hAnsi="宋体" w:cs="宋体"/>
              <w:b/>
              <w:bCs/>
              <w:szCs w:val="32"/>
              <w:lang w:val="zh-TW" w:eastAsia="zh-CN"/>
            </w:rPr>
            <w:fldChar w:fldCharType="begin"/>
          </w:r>
          <w:r>
            <w:rPr>
              <w:rFonts w:hint="eastAsia" w:ascii="宋体" w:hAnsi="宋体" w:cs="宋体"/>
              <w:b/>
              <w:bCs/>
              <w:szCs w:val="32"/>
              <w:lang w:val="zh-TW" w:eastAsia="zh-CN"/>
            </w:rPr>
            <w:instrText xml:space="preserve"> HYPERLINK \l _Toc14904 </w:instrText>
          </w:r>
          <w:r>
            <w:rPr>
              <w:rFonts w:hint="eastAsia" w:ascii="宋体" w:hAnsi="宋体" w:cs="宋体"/>
              <w:b/>
              <w:bCs/>
              <w:szCs w:val="32"/>
              <w:lang w:val="zh-TW" w:eastAsia="zh-CN"/>
            </w:rPr>
            <w:fldChar w:fldCharType="separate"/>
          </w:r>
          <w:r>
            <w:rPr>
              <w:rFonts w:hint="default" w:ascii="微软雅黑" w:hAnsi="微软雅黑" w:eastAsia="微软雅黑" w:cs="微软雅黑"/>
              <w:b/>
              <w:i/>
              <w:szCs w:val="27"/>
            </w:rPr>
            <w:t xml:space="preserve">2. </w:t>
          </w:r>
          <w:r>
            <w:rPr>
              <w:rFonts w:hint="eastAsia" w:ascii="微软雅黑" w:hAnsi="微软雅黑" w:eastAsia="微软雅黑" w:cs="微软雅黑"/>
              <w:b/>
              <w:szCs w:val="27"/>
            </w:rPr>
            <w:t>证书申请</w:t>
          </w:r>
          <w:r>
            <w:rPr>
              <w:b/>
            </w:rPr>
            <w:tab/>
          </w:r>
          <w:r>
            <w:rPr>
              <w:b/>
            </w:rPr>
            <w:fldChar w:fldCharType="begin"/>
          </w:r>
          <w:r>
            <w:rPr>
              <w:b/>
            </w:rPr>
            <w:instrText xml:space="preserve"> PAGEREF _Toc14904 </w:instrText>
          </w:r>
          <w:r>
            <w:rPr>
              <w:b/>
            </w:rPr>
            <w:fldChar w:fldCharType="separate"/>
          </w:r>
          <w:r>
            <w:rPr>
              <w:b/>
            </w:rPr>
            <w:t>5</w:t>
          </w:r>
          <w:r>
            <w:rPr>
              <w:b/>
            </w:rPr>
            <w:fldChar w:fldCharType="end"/>
          </w:r>
          <w:r>
            <w:rPr>
              <w:rFonts w:hint="eastAsia" w:ascii="宋体" w:hAnsi="宋体" w:cs="宋体"/>
              <w:b/>
              <w:bCs/>
              <w:szCs w:val="32"/>
              <w:lang w:val="zh-TW" w:eastAsia="zh-CN"/>
            </w:rPr>
            <w:fldChar w:fldCharType="end"/>
          </w:r>
        </w:p>
        <w:p>
          <w:pPr>
            <w:pStyle w:val="21"/>
            <w:tabs>
              <w:tab w:val="right" w:leader="dot" w:pos="8306"/>
            </w:tabs>
            <w:rPr>
              <w:b/>
            </w:rPr>
          </w:pPr>
          <w:r>
            <w:rPr>
              <w:rFonts w:hint="eastAsia" w:ascii="宋体" w:hAnsi="宋体" w:cs="宋体"/>
              <w:b/>
              <w:bCs/>
              <w:szCs w:val="32"/>
              <w:lang w:val="zh-TW" w:eastAsia="zh-CN"/>
            </w:rPr>
            <w:fldChar w:fldCharType="begin"/>
          </w:r>
          <w:r>
            <w:rPr>
              <w:rFonts w:hint="eastAsia" w:ascii="宋体" w:hAnsi="宋体" w:cs="宋体"/>
              <w:b/>
              <w:bCs/>
              <w:szCs w:val="32"/>
              <w:lang w:val="zh-TW" w:eastAsia="zh-CN"/>
            </w:rPr>
            <w:instrText xml:space="preserve"> HYPERLINK \l _Toc23683 </w:instrText>
          </w:r>
          <w:r>
            <w:rPr>
              <w:rFonts w:hint="eastAsia" w:ascii="宋体" w:hAnsi="宋体" w:cs="宋体"/>
              <w:b/>
              <w:bCs/>
              <w:szCs w:val="32"/>
              <w:lang w:val="zh-TW" w:eastAsia="zh-CN"/>
            </w:rPr>
            <w:fldChar w:fldCharType="separate"/>
          </w:r>
          <w:r>
            <w:rPr>
              <w:rFonts w:hint="default" w:ascii="微软雅黑" w:hAnsi="微软雅黑" w:eastAsia="微软雅黑" w:cs="微软雅黑"/>
              <w:b/>
              <w:i/>
              <w:szCs w:val="27"/>
            </w:rPr>
            <w:t xml:space="preserve">3. </w:t>
          </w:r>
          <w:r>
            <w:rPr>
              <w:rFonts w:hint="eastAsia" w:ascii="微软雅黑" w:hAnsi="微软雅黑" w:eastAsia="微软雅黑" w:cs="微软雅黑"/>
              <w:b/>
              <w:szCs w:val="27"/>
            </w:rPr>
            <w:t>竞买申请</w:t>
          </w:r>
          <w:r>
            <w:rPr>
              <w:b/>
            </w:rPr>
            <w:tab/>
          </w:r>
          <w:r>
            <w:rPr>
              <w:b/>
            </w:rPr>
            <w:fldChar w:fldCharType="begin"/>
          </w:r>
          <w:r>
            <w:rPr>
              <w:b/>
            </w:rPr>
            <w:instrText xml:space="preserve"> PAGEREF _Toc23683 </w:instrText>
          </w:r>
          <w:r>
            <w:rPr>
              <w:b/>
            </w:rPr>
            <w:fldChar w:fldCharType="separate"/>
          </w:r>
          <w:r>
            <w:rPr>
              <w:b/>
            </w:rPr>
            <w:t>6</w:t>
          </w:r>
          <w:r>
            <w:rPr>
              <w:b/>
            </w:rPr>
            <w:fldChar w:fldCharType="end"/>
          </w:r>
          <w:r>
            <w:rPr>
              <w:rFonts w:hint="eastAsia" w:ascii="宋体" w:hAnsi="宋体" w:cs="宋体"/>
              <w:b/>
              <w:bCs/>
              <w:szCs w:val="32"/>
              <w:lang w:val="zh-TW" w:eastAsia="zh-CN"/>
            </w:rPr>
            <w:fldChar w:fldCharType="end"/>
          </w:r>
        </w:p>
        <w:p>
          <w:pPr>
            <w:pStyle w:val="21"/>
            <w:tabs>
              <w:tab w:val="right" w:leader="dot" w:pos="8306"/>
            </w:tabs>
            <w:rPr>
              <w:b/>
            </w:rPr>
          </w:pPr>
          <w:r>
            <w:rPr>
              <w:rFonts w:hint="eastAsia" w:ascii="宋体" w:hAnsi="宋体" w:cs="宋体"/>
              <w:b/>
              <w:bCs/>
              <w:szCs w:val="32"/>
              <w:lang w:val="zh-TW" w:eastAsia="zh-CN"/>
            </w:rPr>
            <w:fldChar w:fldCharType="begin"/>
          </w:r>
          <w:r>
            <w:rPr>
              <w:rFonts w:hint="eastAsia" w:ascii="宋体" w:hAnsi="宋体" w:cs="宋体"/>
              <w:b/>
              <w:bCs/>
              <w:szCs w:val="32"/>
              <w:lang w:val="zh-TW" w:eastAsia="zh-CN"/>
            </w:rPr>
            <w:instrText xml:space="preserve"> HYPERLINK \l _Toc25433 </w:instrText>
          </w:r>
          <w:r>
            <w:rPr>
              <w:rFonts w:hint="eastAsia" w:ascii="宋体" w:hAnsi="宋体" w:cs="宋体"/>
              <w:b/>
              <w:bCs/>
              <w:szCs w:val="32"/>
              <w:lang w:val="zh-TW" w:eastAsia="zh-CN"/>
            </w:rPr>
            <w:fldChar w:fldCharType="separate"/>
          </w:r>
          <w:r>
            <w:rPr>
              <w:rFonts w:hint="default" w:ascii="微软雅黑" w:hAnsi="微软雅黑" w:eastAsia="微软雅黑" w:cs="微软雅黑"/>
              <w:b/>
              <w:i/>
              <w:szCs w:val="27"/>
            </w:rPr>
            <w:t xml:space="preserve">4. </w:t>
          </w:r>
          <w:r>
            <w:rPr>
              <w:rFonts w:hint="eastAsia" w:ascii="微软雅黑" w:hAnsi="微软雅黑" w:eastAsia="微软雅黑" w:cs="微软雅黑"/>
              <w:b/>
              <w:szCs w:val="27"/>
            </w:rPr>
            <w:t>缴纳保证金</w:t>
          </w:r>
          <w:r>
            <w:rPr>
              <w:b/>
            </w:rPr>
            <w:tab/>
          </w:r>
          <w:r>
            <w:rPr>
              <w:b/>
            </w:rPr>
            <w:fldChar w:fldCharType="begin"/>
          </w:r>
          <w:r>
            <w:rPr>
              <w:b/>
            </w:rPr>
            <w:instrText xml:space="preserve"> PAGEREF _Toc25433 </w:instrText>
          </w:r>
          <w:r>
            <w:rPr>
              <w:b/>
            </w:rPr>
            <w:fldChar w:fldCharType="separate"/>
          </w:r>
          <w:r>
            <w:rPr>
              <w:b/>
            </w:rPr>
            <w:t>11</w:t>
          </w:r>
          <w:r>
            <w:rPr>
              <w:b/>
            </w:rPr>
            <w:fldChar w:fldCharType="end"/>
          </w:r>
          <w:r>
            <w:rPr>
              <w:rFonts w:hint="eastAsia" w:ascii="宋体" w:hAnsi="宋体" w:cs="宋体"/>
              <w:b/>
              <w:bCs/>
              <w:szCs w:val="32"/>
              <w:lang w:val="zh-TW" w:eastAsia="zh-CN"/>
            </w:rPr>
            <w:fldChar w:fldCharType="end"/>
          </w:r>
        </w:p>
        <w:p>
          <w:pPr>
            <w:pStyle w:val="21"/>
            <w:tabs>
              <w:tab w:val="right" w:leader="dot" w:pos="8306"/>
            </w:tabs>
            <w:rPr>
              <w:b/>
            </w:rPr>
          </w:pPr>
          <w:r>
            <w:rPr>
              <w:rFonts w:hint="eastAsia" w:ascii="宋体" w:hAnsi="宋体" w:cs="宋体"/>
              <w:b/>
              <w:bCs/>
              <w:szCs w:val="32"/>
              <w:lang w:val="zh-TW" w:eastAsia="zh-CN"/>
            </w:rPr>
            <w:fldChar w:fldCharType="begin"/>
          </w:r>
          <w:r>
            <w:rPr>
              <w:rFonts w:hint="eastAsia" w:ascii="宋体" w:hAnsi="宋体" w:cs="宋体"/>
              <w:b/>
              <w:bCs/>
              <w:szCs w:val="32"/>
              <w:lang w:val="zh-TW" w:eastAsia="zh-CN"/>
            </w:rPr>
            <w:instrText xml:space="preserve"> HYPERLINK \l _Toc610 </w:instrText>
          </w:r>
          <w:r>
            <w:rPr>
              <w:rFonts w:hint="eastAsia" w:ascii="宋体" w:hAnsi="宋体" w:cs="宋体"/>
              <w:b/>
              <w:bCs/>
              <w:szCs w:val="32"/>
              <w:lang w:val="zh-TW" w:eastAsia="zh-CN"/>
            </w:rPr>
            <w:fldChar w:fldCharType="separate"/>
          </w:r>
          <w:r>
            <w:rPr>
              <w:rFonts w:hint="default" w:ascii="微软雅黑" w:hAnsi="微软雅黑" w:eastAsia="微软雅黑" w:cs="微软雅黑"/>
              <w:b/>
              <w:i/>
              <w:szCs w:val="27"/>
            </w:rPr>
            <w:t xml:space="preserve">5. </w:t>
          </w:r>
          <w:r>
            <w:rPr>
              <w:rFonts w:hint="eastAsia" w:ascii="微软雅黑" w:hAnsi="微软雅黑" w:eastAsia="微软雅黑" w:cs="微软雅黑"/>
              <w:b/>
              <w:szCs w:val="27"/>
            </w:rPr>
            <w:t>竞买报价</w:t>
          </w:r>
          <w:r>
            <w:rPr>
              <w:b/>
            </w:rPr>
            <w:tab/>
          </w:r>
          <w:r>
            <w:rPr>
              <w:b/>
            </w:rPr>
            <w:fldChar w:fldCharType="begin"/>
          </w:r>
          <w:r>
            <w:rPr>
              <w:b/>
            </w:rPr>
            <w:instrText xml:space="preserve"> PAGEREF _Toc610 </w:instrText>
          </w:r>
          <w:r>
            <w:rPr>
              <w:b/>
            </w:rPr>
            <w:fldChar w:fldCharType="separate"/>
          </w:r>
          <w:r>
            <w:rPr>
              <w:b/>
            </w:rPr>
            <w:t>14</w:t>
          </w:r>
          <w:r>
            <w:rPr>
              <w:b/>
            </w:rPr>
            <w:fldChar w:fldCharType="end"/>
          </w:r>
          <w:r>
            <w:rPr>
              <w:rFonts w:hint="eastAsia" w:ascii="宋体" w:hAnsi="宋体" w:cs="宋体"/>
              <w:b/>
              <w:bCs/>
              <w:szCs w:val="32"/>
              <w:lang w:val="zh-TW" w:eastAsia="zh-CN"/>
            </w:rPr>
            <w:fldChar w:fldCharType="end"/>
          </w:r>
        </w:p>
        <w:p>
          <w:pPr>
            <w:pStyle w:val="21"/>
            <w:tabs>
              <w:tab w:val="right" w:leader="dot" w:pos="8306"/>
            </w:tabs>
            <w:rPr>
              <w:b/>
            </w:rPr>
          </w:pPr>
          <w:r>
            <w:rPr>
              <w:rFonts w:hint="eastAsia" w:ascii="宋体" w:hAnsi="宋体" w:cs="宋体"/>
              <w:b/>
              <w:bCs/>
              <w:szCs w:val="32"/>
              <w:lang w:val="zh-TW" w:eastAsia="zh-CN"/>
            </w:rPr>
            <w:fldChar w:fldCharType="begin"/>
          </w:r>
          <w:r>
            <w:rPr>
              <w:rFonts w:hint="eastAsia" w:ascii="宋体" w:hAnsi="宋体" w:cs="宋体"/>
              <w:b/>
              <w:bCs/>
              <w:szCs w:val="32"/>
              <w:lang w:val="zh-TW" w:eastAsia="zh-CN"/>
            </w:rPr>
            <w:instrText xml:space="preserve"> HYPERLINK \l _Toc21657 </w:instrText>
          </w:r>
          <w:r>
            <w:rPr>
              <w:rFonts w:hint="eastAsia" w:ascii="宋体" w:hAnsi="宋体" w:cs="宋体"/>
              <w:b/>
              <w:bCs/>
              <w:szCs w:val="32"/>
              <w:lang w:val="zh-TW" w:eastAsia="zh-CN"/>
            </w:rPr>
            <w:fldChar w:fldCharType="separate"/>
          </w:r>
          <w:r>
            <w:rPr>
              <w:rFonts w:hint="default" w:ascii="微软雅黑" w:hAnsi="微软雅黑" w:eastAsia="微软雅黑" w:cs="微软雅黑"/>
              <w:b/>
              <w:i/>
              <w:szCs w:val="27"/>
            </w:rPr>
            <w:t xml:space="preserve">6. </w:t>
          </w:r>
          <w:r>
            <w:rPr>
              <w:rFonts w:hint="eastAsia" w:ascii="微软雅黑" w:hAnsi="微软雅黑" w:eastAsia="微软雅黑" w:cs="微软雅黑"/>
              <w:b/>
              <w:szCs w:val="27"/>
            </w:rPr>
            <w:t>申请参与现场摇号</w:t>
          </w:r>
          <w:r>
            <w:rPr>
              <w:b/>
            </w:rPr>
            <w:tab/>
          </w:r>
          <w:r>
            <w:rPr>
              <w:b/>
            </w:rPr>
            <w:fldChar w:fldCharType="begin"/>
          </w:r>
          <w:r>
            <w:rPr>
              <w:b/>
            </w:rPr>
            <w:instrText xml:space="preserve"> PAGEREF _Toc21657 </w:instrText>
          </w:r>
          <w:r>
            <w:rPr>
              <w:b/>
            </w:rPr>
            <w:fldChar w:fldCharType="separate"/>
          </w:r>
          <w:r>
            <w:rPr>
              <w:b/>
            </w:rPr>
            <w:t>19</w:t>
          </w:r>
          <w:r>
            <w:rPr>
              <w:b/>
            </w:rPr>
            <w:fldChar w:fldCharType="end"/>
          </w:r>
          <w:r>
            <w:rPr>
              <w:rFonts w:hint="eastAsia" w:ascii="宋体" w:hAnsi="宋体" w:cs="宋体"/>
              <w:b/>
              <w:bCs/>
              <w:szCs w:val="32"/>
              <w:lang w:val="zh-TW" w:eastAsia="zh-CN"/>
            </w:rPr>
            <w:fldChar w:fldCharType="end"/>
          </w:r>
        </w:p>
        <w:p>
          <w:pPr>
            <w:pStyle w:val="21"/>
            <w:tabs>
              <w:tab w:val="right" w:leader="dot" w:pos="8306"/>
            </w:tabs>
            <w:rPr>
              <w:b/>
            </w:rPr>
          </w:pPr>
          <w:r>
            <w:rPr>
              <w:rFonts w:hint="eastAsia" w:ascii="宋体" w:hAnsi="宋体" w:cs="宋体"/>
              <w:b/>
              <w:bCs/>
              <w:szCs w:val="32"/>
              <w:lang w:val="zh-TW" w:eastAsia="zh-CN"/>
            </w:rPr>
            <w:fldChar w:fldCharType="begin"/>
          </w:r>
          <w:r>
            <w:rPr>
              <w:rFonts w:hint="eastAsia" w:ascii="宋体" w:hAnsi="宋体" w:cs="宋体"/>
              <w:b/>
              <w:bCs/>
              <w:szCs w:val="32"/>
              <w:lang w:val="zh-TW" w:eastAsia="zh-CN"/>
            </w:rPr>
            <w:instrText xml:space="preserve"> HYPERLINK \l _Toc12844 </w:instrText>
          </w:r>
          <w:r>
            <w:rPr>
              <w:rFonts w:hint="eastAsia" w:ascii="宋体" w:hAnsi="宋体" w:cs="宋体"/>
              <w:b/>
              <w:bCs/>
              <w:szCs w:val="32"/>
              <w:lang w:val="zh-TW" w:eastAsia="zh-CN"/>
            </w:rPr>
            <w:fldChar w:fldCharType="separate"/>
          </w:r>
          <w:r>
            <w:rPr>
              <w:rFonts w:hint="default" w:ascii="微软雅黑" w:hAnsi="微软雅黑" w:eastAsia="微软雅黑" w:cs="微软雅黑"/>
              <w:b/>
              <w:i/>
              <w:szCs w:val="27"/>
            </w:rPr>
            <w:t xml:space="preserve">7. </w:t>
          </w:r>
          <w:r>
            <w:rPr>
              <w:rFonts w:hint="eastAsia" w:ascii="微软雅黑" w:hAnsi="微软雅黑" w:eastAsia="微软雅黑" w:cs="微软雅黑"/>
              <w:b/>
              <w:szCs w:val="27"/>
            </w:rPr>
            <w:t>申请摇号竞买人上传附件</w:t>
          </w:r>
          <w:r>
            <w:rPr>
              <w:b/>
            </w:rPr>
            <w:tab/>
          </w:r>
          <w:r>
            <w:rPr>
              <w:b/>
            </w:rPr>
            <w:fldChar w:fldCharType="begin"/>
          </w:r>
          <w:r>
            <w:rPr>
              <w:b/>
            </w:rPr>
            <w:instrText xml:space="preserve"> PAGEREF _Toc12844 </w:instrText>
          </w:r>
          <w:r>
            <w:rPr>
              <w:b/>
            </w:rPr>
            <w:fldChar w:fldCharType="separate"/>
          </w:r>
          <w:r>
            <w:rPr>
              <w:b/>
            </w:rPr>
            <w:t>23</w:t>
          </w:r>
          <w:r>
            <w:rPr>
              <w:b/>
            </w:rPr>
            <w:fldChar w:fldCharType="end"/>
          </w:r>
          <w:r>
            <w:rPr>
              <w:rFonts w:hint="eastAsia" w:ascii="宋体" w:hAnsi="宋体" w:cs="宋体"/>
              <w:b/>
              <w:bCs/>
              <w:szCs w:val="32"/>
              <w:lang w:val="zh-TW" w:eastAsia="zh-CN"/>
            </w:rPr>
            <w:fldChar w:fldCharType="end"/>
          </w:r>
        </w:p>
        <w:p>
          <w:pPr>
            <w:pStyle w:val="21"/>
            <w:tabs>
              <w:tab w:val="right" w:leader="dot" w:pos="8306"/>
            </w:tabs>
            <w:rPr>
              <w:b/>
            </w:rPr>
          </w:pPr>
          <w:r>
            <w:rPr>
              <w:rFonts w:hint="eastAsia" w:ascii="宋体" w:hAnsi="宋体" w:cs="宋体"/>
              <w:b/>
              <w:bCs/>
              <w:szCs w:val="32"/>
              <w:lang w:val="zh-TW" w:eastAsia="zh-CN"/>
            </w:rPr>
            <w:fldChar w:fldCharType="begin"/>
          </w:r>
          <w:r>
            <w:rPr>
              <w:rFonts w:hint="eastAsia" w:ascii="宋体" w:hAnsi="宋体" w:cs="宋体"/>
              <w:b/>
              <w:bCs/>
              <w:szCs w:val="32"/>
              <w:lang w:val="zh-TW" w:eastAsia="zh-CN"/>
            </w:rPr>
            <w:instrText xml:space="preserve"> HYPERLINK \l _Toc13886 </w:instrText>
          </w:r>
          <w:r>
            <w:rPr>
              <w:rFonts w:hint="eastAsia" w:ascii="宋体" w:hAnsi="宋体" w:cs="宋体"/>
              <w:b/>
              <w:bCs/>
              <w:szCs w:val="32"/>
              <w:lang w:val="zh-TW" w:eastAsia="zh-CN"/>
            </w:rPr>
            <w:fldChar w:fldCharType="separate"/>
          </w:r>
          <w:r>
            <w:rPr>
              <w:rFonts w:hint="default" w:ascii="微软雅黑" w:hAnsi="微软雅黑" w:eastAsia="微软雅黑" w:cs="微软雅黑"/>
              <w:b/>
              <w:i/>
              <w:szCs w:val="27"/>
            </w:rPr>
            <w:t xml:space="preserve">8. </w:t>
          </w:r>
          <w:r>
            <w:rPr>
              <w:rFonts w:hint="eastAsia" w:ascii="微软雅黑" w:hAnsi="微软雅黑" w:eastAsia="微软雅黑" w:cs="微软雅黑"/>
              <w:b/>
              <w:szCs w:val="27"/>
            </w:rPr>
            <w:t>参与现场摇号</w:t>
          </w:r>
          <w:r>
            <w:rPr>
              <w:b/>
            </w:rPr>
            <w:tab/>
          </w:r>
          <w:r>
            <w:rPr>
              <w:b/>
            </w:rPr>
            <w:fldChar w:fldCharType="begin"/>
          </w:r>
          <w:r>
            <w:rPr>
              <w:b/>
            </w:rPr>
            <w:instrText xml:space="preserve"> PAGEREF _Toc13886 </w:instrText>
          </w:r>
          <w:r>
            <w:rPr>
              <w:b/>
            </w:rPr>
            <w:fldChar w:fldCharType="separate"/>
          </w:r>
          <w:r>
            <w:rPr>
              <w:b/>
            </w:rPr>
            <w:t>24</w:t>
          </w:r>
          <w:r>
            <w:rPr>
              <w:b/>
            </w:rPr>
            <w:fldChar w:fldCharType="end"/>
          </w:r>
          <w:r>
            <w:rPr>
              <w:rFonts w:hint="eastAsia" w:ascii="宋体" w:hAnsi="宋体" w:cs="宋体"/>
              <w:b/>
              <w:bCs/>
              <w:szCs w:val="32"/>
              <w:lang w:val="zh-TW" w:eastAsia="zh-CN"/>
            </w:rPr>
            <w:fldChar w:fldCharType="end"/>
          </w:r>
        </w:p>
        <w:p>
          <w:pPr>
            <w:pStyle w:val="21"/>
            <w:tabs>
              <w:tab w:val="right" w:leader="dot" w:pos="8306"/>
            </w:tabs>
            <w:rPr>
              <w:b/>
            </w:rPr>
          </w:pPr>
          <w:r>
            <w:rPr>
              <w:rFonts w:hint="eastAsia" w:ascii="宋体" w:hAnsi="宋体" w:cs="宋体"/>
              <w:b/>
              <w:bCs/>
              <w:szCs w:val="32"/>
              <w:lang w:val="zh-TW" w:eastAsia="zh-CN"/>
            </w:rPr>
            <w:fldChar w:fldCharType="begin"/>
          </w:r>
          <w:r>
            <w:rPr>
              <w:rFonts w:hint="eastAsia" w:ascii="宋体" w:hAnsi="宋体" w:cs="宋体"/>
              <w:b/>
              <w:bCs/>
              <w:szCs w:val="32"/>
              <w:lang w:val="zh-TW" w:eastAsia="zh-CN"/>
            </w:rPr>
            <w:instrText xml:space="preserve"> HYPERLINK \l _Toc18268 </w:instrText>
          </w:r>
          <w:r>
            <w:rPr>
              <w:rFonts w:hint="eastAsia" w:ascii="宋体" w:hAnsi="宋体" w:cs="宋体"/>
              <w:b/>
              <w:bCs/>
              <w:szCs w:val="32"/>
              <w:lang w:val="zh-TW" w:eastAsia="zh-CN"/>
            </w:rPr>
            <w:fldChar w:fldCharType="separate"/>
          </w:r>
          <w:r>
            <w:rPr>
              <w:rFonts w:hint="default" w:ascii="微软雅黑" w:hAnsi="微软雅黑" w:eastAsia="微软雅黑" w:cs="微软雅黑"/>
              <w:b/>
              <w:i/>
              <w:szCs w:val="27"/>
            </w:rPr>
            <w:t xml:space="preserve">9. </w:t>
          </w:r>
          <w:r>
            <w:rPr>
              <w:rFonts w:hint="eastAsia" w:ascii="微软雅黑" w:hAnsi="微软雅黑" w:eastAsia="微软雅黑" w:cs="微软雅黑"/>
              <w:b/>
              <w:szCs w:val="27"/>
            </w:rPr>
            <w:t>成交确认</w:t>
          </w:r>
          <w:r>
            <w:rPr>
              <w:b/>
            </w:rPr>
            <w:tab/>
          </w:r>
          <w:r>
            <w:rPr>
              <w:b/>
            </w:rPr>
            <w:fldChar w:fldCharType="begin"/>
          </w:r>
          <w:r>
            <w:rPr>
              <w:b/>
            </w:rPr>
            <w:instrText xml:space="preserve"> PAGEREF _Toc18268 </w:instrText>
          </w:r>
          <w:r>
            <w:rPr>
              <w:b/>
            </w:rPr>
            <w:fldChar w:fldCharType="separate"/>
          </w:r>
          <w:r>
            <w:rPr>
              <w:b/>
            </w:rPr>
            <w:t>25</w:t>
          </w:r>
          <w:r>
            <w:rPr>
              <w:b/>
            </w:rPr>
            <w:fldChar w:fldCharType="end"/>
          </w:r>
          <w:r>
            <w:rPr>
              <w:rFonts w:hint="eastAsia" w:ascii="宋体" w:hAnsi="宋体" w:cs="宋体"/>
              <w:b/>
              <w:bCs/>
              <w:szCs w:val="32"/>
              <w:lang w:val="zh-TW" w:eastAsia="zh-CN"/>
            </w:rPr>
            <w:fldChar w:fldCharType="end"/>
          </w:r>
        </w:p>
        <w:p>
          <w:pPr>
            <w:pStyle w:val="21"/>
            <w:tabs>
              <w:tab w:val="right" w:leader="dot" w:pos="8306"/>
            </w:tabs>
            <w:rPr>
              <w:rFonts w:hint="eastAsia" w:ascii="宋体" w:hAnsi="宋体" w:cs="宋体"/>
              <w:b/>
              <w:bCs/>
              <w:szCs w:val="32"/>
              <w:lang w:val="zh-TW" w:eastAsia="zh-CN"/>
            </w:rPr>
          </w:pPr>
          <w:r>
            <w:rPr>
              <w:rFonts w:hint="eastAsia" w:ascii="宋体" w:hAnsi="宋体" w:cs="宋体"/>
              <w:b/>
              <w:bCs/>
              <w:szCs w:val="32"/>
              <w:lang w:val="zh-TW" w:eastAsia="zh-CN"/>
            </w:rPr>
            <w:fldChar w:fldCharType="begin"/>
          </w:r>
          <w:r>
            <w:rPr>
              <w:rFonts w:hint="eastAsia" w:ascii="宋体" w:hAnsi="宋体" w:cs="宋体"/>
              <w:b/>
              <w:bCs/>
              <w:szCs w:val="32"/>
              <w:lang w:val="zh-TW" w:eastAsia="zh-CN"/>
            </w:rPr>
            <w:instrText xml:space="preserve"> HYPERLINK \l _Toc8435 </w:instrText>
          </w:r>
          <w:r>
            <w:rPr>
              <w:rFonts w:hint="eastAsia" w:ascii="宋体" w:hAnsi="宋体" w:cs="宋体"/>
              <w:b/>
              <w:bCs/>
              <w:szCs w:val="32"/>
              <w:lang w:val="zh-TW" w:eastAsia="zh-CN"/>
            </w:rPr>
            <w:fldChar w:fldCharType="separate"/>
          </w:r>
          <w:r>
            <w:rPr>
              <w:rFonts w:hint="default" w:ascii="微软雅黑" w:hAnsi="微软雅黑" w:eastAsia="微软雅黑" w:cs="微软雅黑"/>
              <w:b/>
              <w:i/>
              <w:szCs w:val="27"/>
            </w:rPr>
            <w:t xml:space="preserve">10. </w:t>
          </w:r>
          <w:r>
            <w:rPr>
              <w:rFonts w:hint="eastAsia" w:ascii="微软雅黑" w:hAnsi="微软雅黑" w:eastAsia="微软雅黑" w:cs="微软雅黑"/>
              <w:b/>
              <w:szCs w:val="27"/>
            </w:rPr>
            <w:t>结果公示</w:t>
          </w:r>
          <w:r>
            <w:rPr>
              <w:b/>
            </w:rPr>
            <w:tab/>
          </w:r>
          <w:r>
            <w:rPr>
              <w:b/>
            </w:rPr>
            <w:fldChar w:fldCharType="begin"/>
          </w:r>
          <w:r>
            <w:rPr>
              <w:b/>
            </w:rPr>
            <w:instrText xml:space="preserve"> PAGEREF _Toc8435 </w:instrText>
          </w:r>
          <w:r>
            <w:rPr>
              <w:b/>
            </w:rPr>
            <w:fldChar w:fldCharType="separate"/>
          </w:r>
          <w:r>
            <w:rPr>
              <w:b/>
            </w:rPr>
            <w:t>27</w:t>
          </w:r>
          <w:r>
            <w:rPr>
              <w:b/>
            </w:rPr>
            <w:fldChar w:fldCharType="end"/>
          </w:r>
          <w:r>
            <w:rPr>
              <w:rFonts w:hint="eastAsia" w:ascii="宋体" w:hAnsi="宋体" w:cs="宋体"/>
              <w:b/>
              <w:bCs/>
              <w:szCs w:val="32"/>
              <w:lang w:val="zh-TW" w:eastAsia="zh-CN"/>
            </w:rPr>
            <w:fldChar w:fldCharType="end"/>
          </w:r>
        </w:p>
        <w:p>
          <w:pPr>
            <w:rPr>
              <w:rFonts w:hint="eastAsia" w:ascii="宋体" w:hAnsi="宋体" w:cs="宋体"/>
              <w:b/>
              <w:bCs/>
              <w:szCs w:val="32"/>
              <w:lang w:val="zh-TW" w:eastAsia="zh-CN"/>
            </w:rPr>
          </w:pPr>
          <w:r>
            <w:rPr>
              <w:rFonts w:hint="eastAsia" w:ascii="宋体" w:hAnsi="宋体" w:cs="宋体"/>
              <w:b/>
              <w:bCs/>
              <w:szCs w:val="32"/>
              <w:lang w:val="zh-TW" w:eastAsia="zh-CN"/>
            </w:rPr>
            <w:br w:type="page"/>
          </w:r>
        </w:p>
        <w:p>
          <w:pPr>
            <w:pStyle w:val="21"/>
            <w:tabs>
              <w:tab w:val="right" w:leader="dot" w:pos="8306"/>
            </w:tabs>
            <w:rPr>
              <w:rFonts w:hint="eastAsia" w:ascii="宋体" w:hAnsi="宋体" w:cs="宋体"/>
              <w:b/>
              <w:bCs/>
              <w:szCs w:val="32"/>
              <w:lang w:val="zh-TW" w:eastAsia="zh-CN"/>
            </w:rPr>
          </w:pPr>
        </w:p>
        <w:p>
          <w:pPr>
            <w:rPr>
              <w:rFonts w:hint="eastAsia" w:ascii="宋体" w:hAnsi="宋体" w:cs="宋体"/>
              <w:b/>
              <w:bCs/>
              <w:sz w:val="32"/>
              <w:szCs w:val="32"/>
              <w:lang w:val="zh-TW" w:eastAsia="zh-CN"/>
            </w:rPr>
          </w:pPr>
          <w:r>
            <w:rPr>
              <w:rFonts w:hint="eastAsia" w:ascii="宋体" w:hAnsi="宋体" w:cs="宋体"/>
              <w:b/>
              <w:bCs/>
              <w:szCs w:val="32"/>
              <w:lang w:val="zh-TW" w:eastAsia="zh-CN"/>
            </w:rPr>
            <w:fldChar w:fldCharType="end"/>
          </w:r>
        </w:p>
      </w:sdtContent>
    </w:sdt>
    <w:p>
      <w:pPr>
        <w:pStyle w:val="2"/>
        <w:numPr>
          <w:ilvl w:val="0"/>
          <w:numId w:val="1"/>
        </w:numPr>
        <w:bidi w:val="0"/>
        <w:rPr>
          <w:rFonts w:hint="eastAsia" w:ascii="微软雅黑" w:hAnsi="微软雅黑" w:eastAsia="微软雅黑" w:cs="微软雅黑"/>
          <w:b/>
          <w:sz w:val="32"/>
          <w:szCs w:val="32"/>
        </w:rPr>
      </w:pPr>
      <w:bookmarkStart w:id="0" w:name="_Toc30522"/>
      <w:bookmarkStart w:id="1" w:name="_Toc27595"/>
      <w:r>
        <w:rPr>
          <w:rFonts w:hint="eastAsia" w:ascii="微软雅黑" w:hAnsi="微软雅黑" w:eastAsia="微软雅黑" w:cs="微软雅黑"/>
          <w:b/>
          <w:sz w:val="32"/>
          <w:szCs w:val="32"/>
        </w:rPr>
        <w:t>资源浏览</w:t>
      </w:r>
      <w:bookmarkEnd w:id="0"/>
      <w:bookmarkEnd w:id="1"/>
    </w:p>
    <w:p>
      <w:pPr>
        <w:pStyle w:val="18"/>
        <w:widowControl/>
        <w:numPr>
          <w:ilvl w:val="0"/>
          <w:numId w:val="2"/>
        </w:numPr>
        <w:shd w:val="clear" w:color="auto"/>
        <w:spacing w:before="300" w:after="225"/>
        <w:ind w:left="372" w:firstLine="0" w:firstLineChars="0"/>
        <w:jc w:val="left"/>
        <w:textAlignment w:val="top"/>
        <w:outlineLvl w:val="2"/>
        <w:rPr>
          <w:rStyle w:val="10"/>
          <w:rFonts w:ascii="微软雅黑" w:hAnsi="微软雅黑" w:eastAsia="微软雅黑" w:cs="宋体"/>
          <w:b w:val="0"/>
          <w:kern w:val="0"/>
          <w:sz w:val="27"/>
          <w:szCs w:val="27"/>
        </w:rPr>
      </w:pPr>
      <w:r>
        <w:rPr>
          <w:rStyle w:val="10"/>
          <w:rFonts w:hint="eastAsia" w:ascii="微软雅黑" w:hAnsi="微软雅黑" w:eastAsia="微软雅黑" w:cs="宋体"/>
          <w:kern w:val="0"/>
          <w:sz w:val="27"/>
          <w:szCs w:val="27"/>
        </w:rPr>
        <w:t>查询资源：</w:t>
      </w:r>
      <w:r>
        <w:rPr>
          <w:rStyle w:val="10"/>
          <w:rFonts w:hint="eastAsia" w:ascii="微软雅黑" w:hAnsi="微软雅黑" w:eastAsia="微软雅黑" w:cs="宋体"/>
          <w:b w:val="0"/>
          <w:kern w:val="0"/>
          <w:sz w:val="27"/>
          <w:szCs w:val="27"/>
        </w:rPr>
        <w:t>您可以在“土地竞买”栏中浏览、查找所需的资源，通过对“交易阶段”、“行政区域”、“用地类型”条件的设定，筛选出符合要求的资源。您也可以在搜索栏里直接搜索资源编号快速查询。</w:t>
      </w:r>
    </w:p>
    <w:p>
      <w:pPr>
        <w:pStyle w:val="18"/>
        <w:shd w:val="clear"/>
        <w:ind w:firstLine="0" w:firstLineChars="0"/>
        <w:rPr>
          <w:rStyle w:val="10"/>
          <w:rFonts w:ascii="微软雅黑" w:hAnsi="微软雅黑" w:eastAsia="微软雅黑" w:cs="宋体"/>
          <w:b w:val="0"/>
          <w:color w:val="2F5496" w:themeColor="accent1" w:themeShade="BF"/>
          <w:kern w:val="0"/>
          <w:sz w:val="27"/>
          <w:szCs w:val="27"/>
        </w:rPr>
      </w:pPr>
      <w:r>
        <w:drawing>
          <wp:inline distT="0" distB="0" distL="114300" distR="114300">
            <wp:extent cx="5262880" cy="2000885"/>
            <wp:effectExtent l="0" t="0" r="1397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2880" cy="2000885"/>
                    </a:xfrm>
                    <a:prstGeom prst="rect">
                      <a:avLst/>
                    </a:prstGeom>
                    <a:noFill/>
                    <a:ln>
                      <a:noFill/>
                    </a:ln>
                  </pic:spPr>
                </pic:pic>
              </a:graphicData>
            </a:graphic>
          </wp:inline>
        </w:drawing>
      </w:r>
    </w:p>
    <w:p>
      <w:pPr>
        <w:pStyle w:val="18"/>
        <w:widowControl/>
        <w:numPr>
          <w:ilvl w:val="0"/>
          <w:numId w:val="2"/>
        </w:numPr>
        <w:shd w:val="clear" w:color="auto"/>
        <w:spacing w:before="300" w:after="225"/>
        <w:ind w:left="372" w:firstLine="0" w:firstLineChars="0"/>
        <w:jc w:val="left"/>
        <w:textAlignment w:val="top"/>
        <w:outlineLvl w:val="2"/>
        <w:rPr>
          <w:rStyle w:val="10"/>
          <w:rFonts w:ascii="微软雅黑" w:hAnsi="微软雅黑" w:eastAsia="微软雅黑" w:cs="宋体"/>
          <w:b w:val="0"/>
          <w:color w:val="000000" w:themeColor="text1"/>
          <w:kern w:val="0"/>
          <w:sz w:val="27"/>
          <w:szCs w:val="27"/>
        </w:rPr>
      </w:pPr>
      <w:r>
        <w:rPr>
          <w:rStyle w:val="10"/>
          <w:rFonts w:hint="eastAsia" w:ascii="微软雅黑" w:hAnsi="微软雅黑" w:eastAsia="微软雅黑" w:cs="宋体"/>
          <w:color w:val="000000" w:themeColor="text1"/>
          <w:kern w:val="0"/>
          <w:sz w:val="27"/>
          <w:szCs w:val="27"/>
        </w:rPr>
        <w:t>浏览信息：</w:t>
      </w:r>
      <w:r>
        <w:rPr>
          <w:rStyle w:val="10"/>
          <w:rFonts w:hint="eastAsia" w:ascii="微软雅黑" w:hAnsi="微软雅黑" w:eastAsia="微软雅黑" w:cs="宋体"/>
          <w:b w:val="0"/>
          <w:color w:val="000000" w:themeColor="text1"/>
          <w:kern w:val="0"/>
          <w:sz w:val="27"/>
          <w:szCs w:val="27"/>
        </w:rPr>
        <w:t>点击资源编号进入资源详情页，可浏览该资源的详细信息。点击“收藏”按钮可将资源纳入收藏夹，在“个人中心-我的收藏”页面中快速查找。</w:t>
      </w:r>
    </w:p>
    <w:p>
      <w:pPr>
        <w:pStyle w:val="7"/>
        <w:shd w:val="clear"/>
        <w:spacing w:before="75" w:beforeAutospacing="0" w:after="75" w:afterAutospacing="0"/>
        <w:rPr>
          <w:rFonts w:ascii="Arial" w:hAnsi="Arial" w:cs="Arial"/>
          <w:color w:val="000000"/>
        </w:rPr>
      </w:pPr>
      <w:r>
        <w:rPr>
          <w:rFonts w:ascii="Arial" w:hAnsi="Arial" w:cs="Arial"/>
          <w:color w:val="000000"/>
        </w:rPr>
        <w:t>​</w:t>
      </w:r>
    </w:p>
    <w:p>
      <w:pPr>
        <w:pStyle w:val="7"/>
        <w:shd w:val="clear"/>
        <w:spacing w:before="75" w:beforeAutospacing="0" w:after="75" w:afterAutospacing="0"/>
        <w:rPr>
          <w:rFonts w:ascii="Arial" w:hAnsi="Arial" w:cs="Arial"/>
          <w:color w:val="000000"/>
        </w:rPr>
      </w:pPr>
      <w:r>
        <w:drawing>
          <wp:inline distT="0" distB="0" distL="114300" distR="114300">
            <wp:extent cx="5266690" cy="5692775"/>
            <wp:effectExtent l="0" t="0" r="10160" b="317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5"/>
                    <a:srcRect b="4118"/>
                    <a:stretch>
                      <a:fillRect/>
                    </a:stretch>
                  </pic:blipFill>
                  <pic:spPr>
                    <a:xfrm>
                      <a:off x="0" y="0"/>
                      <a:ext cx="5266690" cy="5692775"/>
                    </a:xfrm>
                    <a:prstGeom prst="rect">
                      <a:avLst/>
                    </a:prstGeom>
                    <a:noFill/>
                    <a:ln>
                      <a:noFill/>
                    </a:ln>
                  </pic:spPr>
                </pic:pic>
              </a:graphicData>
            </a:graphic>
          </wp:inline>
        </w:drawing>
      </w:r>
    </w:p>
    <w:p>
      <w:pPr>
        <w:pStyle w:val="2"/>
        <w:numPr>
          <w:ilvl w:val="0"/>
          <w:numId w:val="1"/>
        </w:numPr>
        <w:bidi w:val="0"/>
        <w:rPr>
          <w:rFonts w:hint="eastAsia" w:ascii="微软雅黑" w:hAnsi="微软雅黑" w:eastAsia="微软雅黑" w:cs="微软雅黑"/>
          <w:b/>
          <w:sz w:val="32"/>
          <w:szCs w:val="32"/>
        </w:rPr>
      </w:pPr>
      <w:bookmarkStart w:id="2" w:name="_Toc6840"/>
      <w:bookmarkStart w:id="3" w:name="_Toc14904"/>
      <w:r>
        <w:rPr>
          <w:rFonts w:hint="eastAsia" w:ascii="微软雅黑" w:hAnsi="微软雅黑" w:eastAsia="微软雅黑" w:cs="微软雅黑"/>
          <w:b/>
          <w:sz w:val="32"/>
          <w:szCs w:val="32"/>
        </w:rPr>
        <w:t>证书申请</w:t>
      </w:r>
      <w:bookmarkEnd w:id="2"/>
      <w:bookmarkEnd w:id="3"/>
    </w:p>
    <w:p>
      <w:pPr>
        <w:pStyle w:val="18"/>
        <w:shd w:val="clear"/>
        <w:ind w:left="374" w:firstLine="540"/>
        <w:rPr>
          <w:rStyle w:val="10"/>
          <w:rFonts w:ascii="微软雅黑" w:hAnsi="微软雅黑" w:eastAsia="微软雅黑" w:cs="宋体"/>
          <w:b w:val="0"/>
          <w:kern w:val="0"/>
          <w:sz w:val="28"/>
          <w:szCs w:val="28"/>
        </w:rPr>
      </w:pPr>
      <w:r>
        <w:rPr>
          <w:rStyle w:val="10"/>
          <w:rFonts w:hint="eastAsia" w:ascii="微软雅黑" w:hAnsi="微软雅黑" w:eastAsia="微软雅黑" w:cs="宋体"/>
          <w:b w:val="0"/>
          <w:kern w:val="0"/>
          <w:sz w:val="27"/>
          <w:szCs w:val="27"/>
        </w:rPr>
        <w:t>如果您对当前资源有竞买意向，请办理数字证书及电子签章，查看办理指南请点击以下链接：</w:t>
      </w:r>
    </w:p>
    <w:p>
      <w:pPr>
        <w:pStyle w:val="18"/>
        <w:shd w:val="clear"/>
        <w:ind w:left="372" w:firstLine="0" w:firstLineChars="0"/>
        <w:rPr>
          <w:rStyle w:val="10"/>
          <w:rFonts w:ascii="微软雅黑" w:hAnsi="微软雅黑" w:eastAsia="微软雅黑" w:cs="宋体"/>
          <w:kern w:val="0"/>
          <w:sz w:val="28"/>
          <w:szCs w:val="28"/>
        </w:rPr>
      </w:pPr>
      <w:r>
        <w:fldChar w:fldCharType="begin"/>
      </w:r>
      <w:r>
        <w:instrText xml:space="preserve"> HYPERLINK "https://www.gdca.com.cn/customer_service/guide_service/application_guide/--00099/" </w:instrText>
      </w:r>
      <w:r>
        <w:fldChar w:fldCharType="separate"/>
      </w:r>
      <w:r>
        <w:rPr>
          <w:rStyle w:val="13"/>
          <w:color w:val="auto"/>
          <w:sz w:val="28"/>
          <w:szCs w:val="28"/>
        </w:rPr>
        <w:t>https://www.gdca.com.cn/customer_service/guide_service/application_guide/--00099/</w:t>
      </w:r>
      <w:r>
        <w:rPr>
          <w:rStyle w:val="13"/>
          <w:color w:val="auto"/>
          <w:sz w:val="28"/>
          <w:szCs w:val="28"/>
        </w:rPr>
        <w:fldChar w:fldCharType="end"/>
      </w:r>
    </w:p>
    <w:p>
      <w:pPr>
        <w:pStyle w:val="7"/>
        <w:shd w:val="clear"/>
        <w:spacing w:before="75" w:beforeAutospacing="0" w:after="75" w:afterAutospacing="0"/>
        <w:rPr>
          <w:rFonts w:ascii="Arial" w:hAnsi="Arial" w:cs="Arial"/>
          <w:color w:val="000000"/>
        </w:rPr>
      </w:pPr>
    </w:p>
    <w:p>
      <w:pPr>
        <w:pStyle w:val="2"/>
        <w:numPr>
          <w:ilvl w:val="0"/>
          <w:numId w:val="1"/>
        </w:numPr>
        <w:bidi w:val="0"/>
        <w:rPr>
          <w:rFonts w:hint="eastAsia" w:ascii="微软雅黑" w:hAnsi="微软雅黑" w:eastAsia="微软雅黑" w:cs="微软雅黑"/>
          <w:b/>
          <w:sz w:val="32"/>
          <w:szCs w:val="32"/>
        </w:rPr>
      </w:pPr>
      <w:bookmarkStart w:id="4" w:name="_Toc17903"/>
      <w:bookmarkStart w:id="5" w:name="_Toc23683"/>
      <w:r>
        <w:rPr>
          <w:rFonts w:hint="eastAsia" w:ascii="微软雅黑" w:hAnsi="微软雅黑" w:eastAsia="微软雅黑" w:cs="微软雅黑"/>
          <w:b/>
          <w:sz w:val="32"/>
          <w:szCs w:val="32"/>
        </w:rPr>
        <w:t>竞买申请</w:t>
      </w:r>
      <w:bookmarkEnd w:id="4"/>
      <w:bookmarkEnd w:id="5"/>
    </w:p>
    <w:p>
      <w:pPr>
        <w:pStyle w:val="18"/>
        <w:numPr>
          <w:ilvl w:val="0"/>
          <w:numId w:val="3"/>
        </w:numPr>
        <w:shd w:val="clear"/>
        <w:ind w:left="372" w:firstLine="0" w:firstLineChars="0"/>
        <w:rPr>
          <w:rStyle w:val="10"/>
          <w:rFonts w:ascii="微软雅黑" w:hAnsi="微软雅黑" w:eastAsia="微软雅黑" w:cs="宋体"/>
          <w:b w:val="0"/>
          <w:kern w:val="0"/>
          <w:sz w:val="27"/>
          <w:szCs w:val="27"/>
        </w:rPr>
      </w:pPr>
      <w:r>
        <w:rPr>
          <w:rStyle w:val="10"/>
          <w:rFonts w:hint="eastAsia" w:ascii="微软雅黑" w:hAnsi="微软雅黑" w:eastAsia="微软雅黑" w:cs="宋体"/>
          <w:kern w:val="0"/>
          <w:sz w:val="27"/>
          <w:szCs w:val="27"/>
        </w:rPr>
        <w:t>登录系统：</w:t>
      </w:r>
      <w:r>
        <w:rPr>
          <w:rStyle w:val="10"/>
          <w:rFonts w:hint="eastAsia" w:ascii="微软雅黑" w:hAnsi="微软雅黑" w:eastAsia="微软雅黑" w:cs="宋体"/>
          <w:b w:val="0"/>
          <w:kern w:val="0"/>
          <w:sz w:val="27"/>
          <w:szCs w:val="27"/>
        </w:rPr>
        <w:t>请使用数字证书登录交易系统，如果您是首次登录，请填写市场主体信息。</w:t>
      </w:r>
    </w:p>
    <w:p>
      <w:pPr>
        <w:pStyle w:val="18"/>
        <w:shd w:val="clear"/>
        <w:ind w:left="372" w:firstLine="0" w:firstLineChars="0"/>
        <w:rPr>
          <w:rStyle w:val="10"/>
          <w:rFonts w:ascii="微软雅黑" w:hAnsi="微软雅黑" w:eastAsia="微软雅黑" w:cs="宋体"/>
          <w:b w:val="0"/>
          <w:color w:val="2F5496" w:themeColor="accent1" w:themeShade="BF"/>
          <w:kern w:val="0"/>
          <w:sz w:val="27"/>
          <w:szCs w:val="27"/>
        </w:rPr>
      </w:pPr>
      <w:r>
        <w:drawing>
          <wp:inline distT="0" distB="0" distL="114300" distR="114300">
            <wp:extent cx="5266690" cy="2366645"/>
            <wp:effectExtent l="0" t="0" r="10160" b="1460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6"/>
                    <a:stretch>
                      <a:fillRect/>
                    </a:stretch>
                  </pic:blipFill>
                  <pic:spPr>
                    <a:xfrm>
                      <a:off x="0" y="0"/>
                      <a:ext cx="5266690" cy="2366645"/>
                    </a:xfrm>
                    <a:prstGeom prst="rect">
                      <a:avLst/>
                    </a:prstGeom>
                    <a:noFill/>
                    <a:ln>
                      <a:noFill/>
                    </a:ln>
                  </pic:spPr>
                </pic:pic>
              </a:graphicData>
            </a:graphic>
          </wp:inline>
        </w:drawing>
      </w:r>
    </w:p>
    <w:p>
      <w:pPr>
        <w:pStyle w:val="18"/>
        <w:shd w:val="clear"/>
        <w:ind w:left="372" w:firstLine="0" w:firstLineChars="0"/>
        <w:rPr>
          <w:rStyle w:val="10"/>
          <w:rFonts w:ascii="微软雅黑" w:hAnsi="微软雅黑" w:eastAsia="微软雅黑" w:cs="宋体"/>
          <w:b w:val="0"/>
          <w:color w:val="FF0000"/>
          <w:kern w:val="0"/>
          <w:sz w:val="27"/>
          <w:szCs w:val="27"/>
        </w:rPr>
      </w:pPr>
      <w:r>
        <w:rPr>
          <w:rStyle w:val="10"/>
          <w:rFonts w:hint="eastAsia" w:ascii="微软雅黑" w:hAnsi="微软雅黑" w:eastAsia="微软雅黑" w:cs="宋体"/>
          <w:kern w:val="0"/>
          <w:sz w:val="27"/>
          <w:szCs w:val="27"/>
        </w:rPr>
        <w:t>（二）提交竞买申请：</w:t>
      </w:r>
      <w:r>
        <w:rPr>
          <w:rStyle w:val="10"/>
          <w:rFonts w:hint="eastAsia" w:ascii="微软雅黑" w:hAnsi="微软雅黑" w:eastAsia="微软雅黑" w:cs="宋体"/>
          <w:b w:val="0"/>
          <w:kern w:val="0"/>
          <w:sz w:val="27"/>
          <w:szCs w:val="27"/>
        </w:rPr>
        <w:t>进入资源详情页面，点击上方“竞买申请”按钮进入申购页面</w:t>
      </w:r>
      <w:r>
        <w:rPr>
          <w:rStyle w:val="10"/>
          <w:rFonts w:hint="eastAsia" w:ascii="微软雅黑" w:hAnsi="微软雅黑" w:eastAsia="微软雅黑" w:cs="宋体"/>
          <w:kern w:val="0"/>
          <w:sz w:val="27"/>
          <w:szCs w:val="27"/>
        </w:rPr>
        <w:t>（注意：只有进入挂牌期的资源才可以申请竞买）。</w:t>
      </w:r>
    </w:p>
    <w:p>
      <w:pPr>
        <w:pStyle w:val="18"/>
        <w:shd w:val="clear"/>
        <w:ind w:left="372" w:firstLine="0" w:firstLineChars="0"/>
        <w:rPr>
          <w:rStyle w:val="10"/>
          <w:rFonts w:ascii="微软雅黑" w:hAnsi="微软雅黑" w:eastAsia="微软雅黑" w:cs="宋体"/>
          <w:b w:val="0"/>
          <w:color w:val="FF0000"/>
          <w:kern w:val="0"/>
          <w:sz w:val="27"/>
          <w:szCs w:val="27"/>
        </w:rPr>
      </w:pPr>
      <w:r>
        <w:drawing>
          <wp:inline distT="0" distB="0" distL="114300" distR="114300">
            <wp:extent cx="5267960" cy="2302510"/>
            <wp:effectExtent l="0" t="0" r="8890"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67960" cy="2302510"/>
                    </a:xfrm>
                    <a:prstGeom prst="rect">
                      <a:avLst/>
                    </a:prstGeom>
                    <a:noFill/>
                    <a:ln>
                      <a:noFill/>
                    </a:ln>
                  </pic:spPr>
                </pic:pic>
              </a:graphicData>
            </a:graphic>
          </wp:inline>
        </w:drawing>
      </w:r>
    </w:p>
    <w:p>
      <w:pPr>
        <w:pStyle w:val="18"/>
        <w:shd w:val="clear"/>
        <w:ind w:left="372" w:firstLine="0" w:firstLineChars="0"/>
        <w:rPr>
          <w:rStyle w:val="10"/>
          <w:rFonts w:ascii="微软雅黑" w:hAnsi="微软雅黑" w:eastAsia="微软雅黑" w:cs="宋体"/>
          <w:b w:val="0"/>
          <w:kern w:val="0"/>
          <w:sz w:val="27"/>
          <w:szCs w:val="27"/>
        </w:rPr>
      </w:pPr>
      <w:r>
        <w:rPr>
          <w:rStyle w:val="10"/>
          <w:rFonts w:hint="eastAsia" w:ascii="微软雅黑" w:hAnsi="微软雅黑" w:eastAsia="微软雅黑" w:cs="宋体"/>
          <w:b w:val="0"/>
          <w:kern w:val="0"/>
          <w:sz w:val="27"/>
          <w:szCs w:val="27"/>
        </w:rPr>
        <w:t xml:space="preserve">  1、阅读网上交易规则</w:t>
      </w:r>
    </w:p>
    <w:p>
      <w:pPr>
        <w:pStyle w:val="18"/>
        <w:shd w:val="clear"/>
        <w:ind w:left="372" w:firstLine="0" w:firstLineChars="0"/>
      </w:pPr>
      <w:r>
        <w:drawing>
          <wp:inline distT="0" distB="0" distL="0" distR="0">
            <wp:extent cx="5273040" cy="337566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3040" cy="3375660"/>
                    </a:xfrm>
                    <a:prstGeom prst="rect">
                      <a:avLst/>
                    </a:prstGeom>
                    <a:noFill/>
                    <a:ln>
                      <a:noFill/>
                    </a:ln>
                  </pic:spPr>
                </pic:pic>
              </a:graphicData>
            </a:graphic>
          </wp:inline>
        </w:drawing>
      </w:r>
    </w:p>
    <w:p>
      <w:pPr>
        <w:pStyle w:val="18"/>
        <w:shd w:val="clear"/>
        <w:ind w:left="372" w:firstLine="0" w:firstLineChars="0"/>
      </w:pPr>
      <w:r>
        <w:drawing>
          <wp:inline distT="0" distB="0" distL="0" distR="0">
            <wp:extent cx="5274310" cy="33947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394710"/>
                    </a:xfrm>
                    <a:prstGeom prst="rect">
                      <a:avLst/>
                    </a:prstGeom>
                    <a:noFill/>
                    <a:ln>
                      <a:noFill/>
                    </a:ln>
                  </pic:spPr>
                </pic:pic>
              </a:graphicData>
            </a:graphic>
          </wp:inline>
        </w:drawing>
      </w:r>
    </w:p>
    <w:p>
      <w:pPr>
        <w:pStyle w:val="18"/>
        <w:shd w:val="clear"/>
        <w:ind w:left="372" w:firstLine="0" w:firstLineChars="0"/>
      </w:pPr>
      <w:r>
        <w:drawing>
          <wp:inline distT="0" distB="0" distL="0" distR="0">
            <wp:extent cx="5273040" cy="339852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3040" cy="3398520"/>
                    </a:xfrm>
                    <a:prstGeom prst="rect">
                      <a:avLst/>
                    </a:prstGeom>
                    <a:noFill/>
                    <a:ln>
                      <a:noFill/>
                    </a:ln>
                  </pic:spPr>
                </pic:pic>
              </a:graphicData>
            </a:graphic>
          </wp:inline>
        </w:drawing>
      </w:r>
    </w:p>
    <w:p>
      <w:pPr>
        <w:pStyle w:val="18"/>
        <w:numPr>
          <w:ilvl w:val="0"/>
          <w:numId w:val="4"/>
        </w:numPr>
        <w:shd w:val="clear"/>
        <w:ind w:left="372" w:leftChars="177" w:firstLine="270" w:firstLineChars="100"/>
        <w:rPr>
          <w:rStyle w:val="10"/>
          <w:rFonts w:ascii="微软雅黑" w:hAnsi="微软雅黑" w:eastAsia="微软雅黑" w:cs="宋体"/>
          <w:b w:val="0"/>
          <w:kern w:val="0"/>
          <w:sz w:val="27"/>
          <w:szCs w:val="27"/>
        </w:rPr>
      </w:pPr>
      <w:r>
        <w:rPr>
          <w:rStyle w:val="10"/>
          <w:rFonts w:hint="eastAsia" w:ascii="微软雅黑" w:hAnsi="微软雅黑" w:eastAsia="微软雅黑" w:cs="宋体"/>
          <w:b w:val="0"/>
          <w:kern w:val="0"/>
          <w:sz w:val="27"/>
          <w:szCs w:val="27"/>
        </w:rPr>
        <w:t>选择申购方式</w:t>
      </w:r>
    </w:p>
    <w:p>
      <w:pPr>
        <w:pStyle w:val="18"/>
        <w:shd w:val="clear"/>
        <w:ind w:left="582" w:leftChars="277" w:firstLine="0" w:firstLineChars="0"/>
        <w:rPr>
          <w:rStyle w:val="10"/>
          <w:rFonts w:ascii="微软雅黑" w:hAnsi="微软雅黑" w:eastAsia="微软雅黑" w:cs="宋体"/>
          <w:b w:val="0"/>
          <w:color w:val="2F5496" w:themeColor="accent1" w:themeShade="BF"/>
          <w:kern w:val="0"/>
          <w:sz w:val="27"/>
          <w:szCs w:val="27"/>
        </w:rPr>
      </w:pPr>
      <w:r>
        <w:drawing>
          <wp:inline distT="0" distB="0" distL="114300" distR="114300">
            <wp:extent cx="5266690" cy="2581910"/>
            <wp:effectExtent l="0" t="0" r="10160" b="889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1"/>
                    <a:stretch>
                      <a:fillRect/>
                    </a:stretch>
                  </pic:blipFill>
                  <pic:spPr>
                    <a:xfrm>
                      <a:off x="0" y="0"/>
                      <a:ext cx="5266690" cy="2581910"/>
                    </a:xfrm>
                    <a:prstGeom prst="rect">
                      <a:avLst/>
                    </a:prstGeom>
                    <a:noFill/>
                    <a:ln>
                      <a:noFill/>
                    </a:ln>
                  </pic:spPr>
                </pic:pic>
              </a:graphicData>
            </a:graphic>
          </wp:inline>
        </w:drawing>
      </w:r>
    </w:p>
    <w:p>
      <w:pPr>
        <w:pStyle w:val="18"/>
        <w:numPr>
          <w:ilvl w:val="0"/>
          <w:numId w:val="4"/>
        </w:numPr>
        <w:shd w:val="clear"/>
        <w:ind w:left="372" w:leftChars="177" w:firstLine="270" w:firstLineChars="100"/>
        <w:rPr>
          <w:rStyle w:val="10"/>
          <w:rFonts w:ascii="微软雅黑" w:hAnsi="微软雅黑" w:eastAsia="微软雅黑" w:cs="宋体"/>
          <w:b w:val="0"/>
          <w:kern w:val="0"/>
          <w:sz w:val="27"/>
          <w:szCs w:val="27"/>
        </w:rPr>
      </w:pPr>
      <w:r>
        <w:rPr>
          <w:rStyle w:val="10"/>
          <w:rFonts w:hint="eastAsia" w:ascii="微软雅黑" w:hAnsi="微软雅黑" w:eastAsia="微软雅黑" w:cs="宋体"/>
          <w:b w:val="0"/>
          <w:kern w:val="0"/>
          <w:sz w:val="27"/>
          <w:szCs w:val="27"/>
        </w:rPr>
        <w:t>选择是否拟成立新公司（</w:t>
      </w:r>
      <w:r>
        <w:rPr>
          <w:rStyle w:val="10"/>
          <w:rFonts w:hint="eastAsia" w:ascii="微软雅黑" w:hAnsi="微软雅黑" w:eastAsia="微软雅黑" w:cs="宋体"/>
          <w:kern w:val="0"/>
          <w:sz w:val="27"/>
          <w:szCs w:val="27"/>
        </w:rPr>
        <w:t>注意：如果申请竞买的资源所属行政区为宁乡市和浏阳市，需填写拟成立新公司名称和拟成立新公司时间</w:t>
      </w:r>
      <w:r>
        <w:rPr>
          <w:rStyle w:val="10"/>
          <w:rFonts w:ascii="微软雅黑" w:hAnsi="微软雅黑" w:eastAsia="微软雅黑" w:cs="宋体"/>
          <w:kern w:val="0"/>
          <w:sz w:val="27"/>
          <w:szCs w:val="27"/>
        </w:rPr>
        <w:t>。</w:t>
      </w:r>
      <w:r>
        <w:rPr>
          <w:rStyle w:val="10"/>
          <w:rFonts w:hint="eastAsia" w:ascii="微软雅黑" w:hAnsi="微软雅黑" w:eastAsia="微软雅黑" w:cs="宋体"/>
          <w:b w:val="0"/>
          <w:kern w:val="0"/>
          <w:sz w:val="27"/>
          <w:szCs w:val="27"/>
        </w:rPr>
        <w:t>）</w:t>
      </w:r>
    </w:p>
    <w:p>
      <w:pPr>
        <w:pStyle w:val="18"/>
        <w:shd w:val="clear"/>
        <w:ind w:firstLine="0" w:firstLineChars="0"/>
        <w:jc w:val="center"/>
      </w:pPr>
      <w:r>
        <w:drawing>
          <wp:inline distT="0" distB="0" distL="0" distR="0">
            <wp:extent cx="5274310" cy="25634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4310" cy="2563495"/>
                    </a:xfrm>
                    <a:prstGeom prst="rect">
                      <a:avLst/>
                    </a:prstGeom>
                    <a:noFill/>
                    <a:ln>
                      <a:noFill/>
                    </a:ln>
                  </pic:spPr>
                </pic:pic>
              </a:graphicData>
            </a:graphic>
          </wp:inline>
        </w:drawing>
      </w:r>
    </w:p>
    <w:p>
      <w:pPr>
        <w:pStyle w:val="18"/>
        <w:shd w:val="clear"/>
        <w:ind w:firstLine="0" w:firstLineChars="0"/>
      </w:pPr>
      <w:r>
        <w:drawing>
          <wp:inline distT="0" distB="0" distL="0" distR="0">
            <wp:extent cx="5273040" cy="299466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3040" cy="2994660"/>
                    </a:xfrm>
                    <a:prstGeom prst="rect">
                      <a:avLst/>
                    </a:prstGeom>
                    <a:noFill/>
                    <a:ln>
                      <a:noFill/>
                    </a:ln>
                  </pic:spPr>
                </pic:pic>
              </a:graphicData>
            </a:graphic>
          </wp:inline>
        </w:drawing>
      </w:r>
    </w:p>
    <w:p>
      <w:pPr>
        <w:pStyle w:val="18"/>
        <w:numPr>
          <w:ilvl w:val="0"/>
          <w:numId w:val="4"/>
        </w:numPr>
        <w:shd w:val="clear"/>
        <w:ind w:left="372" w:leftChars="177" w:firstLine="270" w:firstLineChars="100"/>
        <w:rPr>
          <w:rStyle w:val="10"/>
          <w:rFonts w:ascii="微软雅黑" w:hAnsi="微软雅黑" w:eastAsia="微软雅黑" w:cs="宋体"/>
          <w:b w:val="0"/>
          <w:kern w:val="0"/>
          <w:sz w:val="27"/>
          <w:szCs w:val="27"/>
        </w:rPr>
      </w:pPr>
      <w:r>
        <w:rPr>
          <w:rStyle w:val="10"/>
          <w:rFonts w:hint="eastAsia" w:ascii="微软雅黑" w:hAnsi="微软雅黑" w:eastAsia="微软雅黑" w:cs="宋体"/>
          <w:b w:val="0"/>
          <w:kern w:val="0"/>
          <w:sz w:val="27"/>
          <w:szCs w:val="27"/>
        </w:rPr>
        <w:t>填写竞买申请书（</w:t>
      </w:r>
      <w:r>
        <w:rPr>
          <w:rStyle w:val="10"/>
          <w:rFonts w:hint="eastAsia" w:ascii="微软雅黑" w:hAnsi="微软雅黑" w:eastAsia="微软雅黑" w:cs="宋体"/>
          <w:kern w:val="0"/>
          <w:sz w:val="27"/>
          <w:szCs w:val="27"/>
        </w:rPr>
        <w:t>注意：在竞买申请环节中，填写的信息、选择申购方式及是否拟成立新公司等操作，在您获得竞买资格前，均可返回进行修改。一旦获取竞买资格，以上操作均不可撤回</w:t>
      </w:r>
      <w:r>
        <w:rPr>
          <w:rStyle w:val="10"/>
          <w:rFonts w:hint="eastAsia" w:ascii="微软雅黑" w:hAnsi="微软雅黑" w:eastAsia="微软雅黑" w:cs="宋体"/>
          <w:b w:val="0"/>
          <w:kern w:val="0"/>
          <w:sz w:val="27"/>
          <w:szCs w:val="27"/>
        </w:rPr>
        <w:t>）。</w:t>
      </w:r>
    </w:p>
    <w:p>
      <w:pPr>
        <w:pStyle w:val="18"/>
        <w:shd w:val="clear"/>
        <w:ind w:firstLine="0" w:firstLineChars="0"/>
        <w:jc w:val="left"/>
      </w:pPr>
    </w:p>
    <w:p>
      <w:pPr>
        <w:pStyle w:val="18"/>
        <w:shd w:val="clear"/>
        <w:ind w:firstLine="0" w:firstLineChars="0"/>
        <w:jc w:val="left"/>
      </w:pPr>
      <w:r>
        <w:drawing>
          <wp:inline distT="0" distB="0" distL="114300" distR="114300">
            <wp:extent cx="5266690" cy="7291705"/>
            <wp:effectExtent l="0" t="0" r="10160" b="444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14"/>
                    <a:srcRect b="5885"/>
                    <a:stretch>
                      <a:fillRect/>
                    </a:stretch>
                  </pic:blipFill>
                  <pic:spPr>
                    <a:xfrm>
                      <a:off x="0" y="0"/>
                      <a:ext cx="5266690" cy="7291705"/>
                    </a:xfrm>
                    <a:prstGeom prst="rect">
                      <a:avLst/>
                    </a:prstGeom>
                    <a:noFill/>
                    <a:ln>
                      <a:noFill/>
                    </a:ln>
                  </pic:spPr>
                </pic:pic>
              </a:graphicData>
            </a:graphic>
          </wp:inline>
        </w:drawing>
      </w:r>
    </w:p>
    <w:p>
      <w:pPr>
        <w:pStyle w:val="18"/>
        <w:shd w:val="clear"/>
        <w:ind w:left="372" w:leftChars="177" w:firstLine="270" w:firstLineChars="100"/>
        <w:rPr>
          <w:rStyle w:val="10"/>
          <w:rFonts w:ascii="微软雅黑" w:hAnsi="微软雅黑" w:eastAsia="微软雅黑" w:cs="宋体"/>
          <w:b w:val="0"/>
          <w:color w:val="FF0000"/>
          <w:kern w:val="0"/>
          <w:sz w:val="27"/>
          <w:szCs w:val="27"/>
        </w:rPr>
      </w:pPr>
      <w:r>
        <w:rPr>
          <w:rStyle w:val="10"/>
          <w:rFonts w:hint="eastAsia" w:ascii="微软雅黑" w:hAnsi="微软雅黑" w:eastAsia="微软雅黑" w:cs="宋体"/>
          <w:b w:val="0"/>
          <w:kern w:val="0"/>
          <w:sz w:val="27"/>
          <w:szCs w:val="27"/>
        </w:rPr>
        <w:t>5、竞买申请书在线签章。请点击</w:t>
      </w:r>
      <w:r>
        <w:rPr>
          <w:rFonts w:hint="eastAsia" w:ascii="微软雅黑" w:hAnsi="微软雅黑" w:eastAsia="微软雅黑" w:cs="宋体"/>
          <w:b/>
          <w:kern w:val="0"/>
          <w:sz w:val="27"/>
          <w:szCs w:val="27"/>
        </w:rPr>
        <w:drawing>
          <wp:inline distT="0" distB="0" distL="0" distR="0">
            <wp:extent cx="361950" cy="32067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srcRect/>
                    <a:stretch>
                      <a:fillRect/>
                    </a:stretch>
                  </pic:blipFill>
                  <pic:spPr>
                    <a:xfrm>
                      <a:off x="0" y="0"/>
                      <a:ext cx="361950" cy="320675"/>
                    </a:xfrm>
                    <a:prstGeom prst="rect">
                      <a:avLst/>
                    </a:prstGeom>
                    <a:noFill/>
                    <a:ln w="9525">
                      <a:noFill/>
                      <a:miter lim="800000"/>
                      <a:headEnd/>
                      <a:tailEnd/>
                    </a:ln>
                  </pic:spPr>
                </pic:pic>
              </a:graphicData>
            </a:graphic>
          </wp:inline>
        </w:drawing>
      </w:r>
      <w:r>
        <w:rPr>
          <w:rStyle w:val="10"/>
          <w:rFonts w:hint="eastAsia" w:ascii="微软雅黑" w:hAnsi="微软雅黑" w:eastAsia="微软雅黑" w:cs="宋体"/>
          <w:b w:val="0"/>
          <w:kern w:val="0"/>
          <w:sz w:val="27"/>
          <w:szCs w:val="27"/>
        </w:rPr>
        <w:t>按钮，对竞买申请书进行签章，如有多页，选择“多页签章”。</w:t>
      </w:r>
    </w:p>
    <w:p>
      <w:pPr>
        <w:pStyle w:val="7"/>
        <w:shd w:val="clear"/>
        <w:spacing w:before="75" w:beforeAutospacing="0" w:after="75" w:afterAutospacing="0"/>
        <w:jc w:val="center"/>
      </w:pPr>
      <w:r>
        <w:drawing>
          <wp:inline distT="0" distB="0" distL="114300" distR="114300">
            <wp:extent cx="5271135" cy="2772410"/>
            <wp:effectExtent l="0" t="0" r="5715"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5271135" cy="2772410"/>
                    </a:xfrm>
                    <a:prstGeom prst="rect">
                      <a:avLst/>
                    </a:prstGeom>
                    <a:noFill/>
                    <a:ln>
                      <a:noFill/>
                    </a:ln>
                  </pic:spPr>
                </pic:pic>
              </a:graphicData>
            </a:graphic>
          </wp:inline>
        </w:drawing>
      </w:r>
    </w:p>
    <w:p>
      <w:pPr>
        <w:pStyle w:val="7"/>
        <w:shd w:val="clear"/>
        <w:spacing w:before="75" w:beforeAutospacing="0" w:after="75" w:afterAutospacing="0"/>
        <w:rPr>
          <w:rStyle w:val="10"/>
          <w:color w:val="333333"/>
          <w:shd w:val="clear" w:color="auto" w:fill="FFFFFF"/>
        </w:rPr>
      </w:pPr>
    </w:p>
    <w:p>
      <w:pPr>
        <w:pStyle w:val="7"/>
        <w:shd w:val="clear"/>
        <w:spacing w:before="75" w:beforeAutospacing="0" w:after="75" w:afterAutospacing="0"/>
        <w:rPr>
          <w:rFonts w:ascii="Arial" w:hAnsi="Arial" w:cs="Arial"/>
          <w:color w:val="000000"/>
        </w:rPr>
      </w:pPr>
    </w:p>
    <w:p>
      <w:pPr>
        <w:pStyle w:val="2"/>
        <w:numPr>
          <w:ilvl w:val="0"/>
          <w:numId w:val="1"/>
        </w:numPr>
        <w:bidi w:val="0"/>
        <w:rPr>
          <w:rFonts w:hint="eastAsia" w:ascii="微软雅黑" w:hAnsi="微软雅黑" w:eastAsia="微软雅黑" w:cs="微软雅黑"/>
          <w:b/>
          <w:sz w:val="32"/>
          <w:szCs w:val="32"/>
        </w:rPr>
      </w:pPr>
      <w:bookmarkStart w:id="6" w:name="_Toc3175"/>
      <w:bookmarkStart w:id="7" w:name="_Toc25433"/>
      <w:r>
        <w:rPr>
          <w:rFonts w:hint="eastAsia" w:ascii="微软雅黑" w:hAnsi="微软雅黑" w:eastAsia="微软雅黑" w:cs="微软雅黑"/>
          <w:b/>
          <w:sz w:val="32"/>
          <w:szCs w:val="32"/>
        </w:rPr>
        <w:t>缴纳保证金</w:t>
      </w:r>
      <w:bookmarkEnd w:id="6"/>
      <w:bookmarkEnd w:id="7"/>
    </w:p>
    <w:p>
      <w:pPr>
        <w:pStyle w:val="18"/>
        <w:numPr>
          <w:ilvl w:val="0"/>
          <w:numId w:val="5"/>
        </w:numPr>
        <w:shd w:val="clear"/>
        <w:ind w:left="372" w:firstLine="0" w:firstLineChars="0"/>
        <w:rPr>
          <w:rStyle w:val="10"/>
          <w:rFonts w:ascii="微软雅黑" w:hAnsi="微软雅黑" w:eastAsia="微软雅黑" w:cs="宋体"/>
          <w:kern w:val="0"/>
          <w:sz w:val="27"/>
          <w:szCs w:val="27"/>
        </w:rPr>
      </w:pPr>
      <w:r>
        <w:rPr>
          <w:rStyle w:val="10"/>
          <w:rFonts w:hint="eastAsia" w:ascii="微软雅黑" w:hAnsi="微软雅黑" w:eastAsia="微软雅黑" w:cs="宋体"/>
          <w:kern w:val="0"/>
          <w:sz w:val="27"/>
          <w:szCs w:val="27"/>
        </w:rPr>
        <w:t>选择保证金缴纳银行（注意：请确认CA证书中填报的信息与缴纳保证金的主体信息一致，竞买保证金不得委托第三方代为缴纳）</w:t>
      </w:r>
    </w:p>
    <w:p>
      <w:pPr>
        <w:pStyle w:val="18"/>
        <w:shd w:val="clear"/>
        <w:ind w:firstLine="0" w:firstLineChars="0"/>
      </w:pPr>
    </w:p>
    <w:p>
      <w:pPr>
        <w:pStyle w:val="18"/>
        <w:shd w:val="clear"/>
        <w:ind w:firstLine="0" w:firstLineChars="0"/>
        <w:rPr>
          <w:rStyle w:val="10"/>
          <w:rFonts w:ascii="微软雅黑" w:hAnsi="微软雅黑" w:eastAsia="微软雅黑" w:cs="宋体"/>
          <w:color w:val="2F5496" w:themeColor="accent1" w:themeShade="BF"/>
          <w:kern w:val="0"/>
          <w:sz w:val="27"/>
          <w:szCs w:val="27"/>
        </w:rPr>
      </w:pPr>
      <w:r>
        <w:drawing>
          <wp:inline distT="0" distB="0" distL="114300" distR="114300">
            <wp:extent cx="5266690" cy="3561715"/>
            <wp:effectExtent l="0" t="0" r="10160" b="63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17"/>
                    <a:srcRect b="6267"/>
                    <a:stretch>
                      <a:fillRect/>
                    </a:stretch>
                  </pic:blipFill>
                  <pic:spPr>
                    <a:xfrm>
                      <a:off x="0" y="0"/>
                      <a:ext cx="5266690" cy="3561715"/>
                    </a:xfrm>
                    <a:prstGeom prst="rect">
                      <a:avLst/>
                    </a:prstGeom>
                    <a:noFill/>
                    <a:ln>
                      <a:noFill/>
                    </a:ln>
                  </pic:spPr>
                </pic:pic>
              </a:graphicData>
            </a:graphic>
          </wp:inline>
        </w:drawing>
      </w:r>
    </w:p>
    <w:p>
      <w:pPr>
        <w:pStyle w:val="18"/>
        <w:numPr>
          <w:ilvl w:val="0"/>
          <w:numId w:val="5"/>
        </w:numPr>
        <w:shd w:val="clear"/>
        <w:ind w:left="372" w:firstLine="0" w:firstLineChars="0"/>
        <w:rPr>
          <w:rStyle w:val="10"/>
          <w:rFonts w:ascii="微软雅黑" w:hAnsi="微软雅黑" w:eastAsia="微软雅黑" w:cs="宋体"/>
          <w:b w:val="0"/>
          <w:kern w:val="0"/>
          <w:sz w:val="27"/>
          <w:szCs w:val="27"/>
        </w:rPr>
      </w:pPr>
      <w:r>
        <w:rPr>
          <w:rStyle w:val="10"/>
          <w:rFonts w:hint="eastAsia" w:ascii="微软雅黑" w:hAnsi="微软雅黑" w:eastAsia="微软雅黑" w:cs="宋体"/>
          <w:kern w:val="0"/>
          <w:sz w:val="27"/>
          <w:szCs w:val="27"/>
        </w:rPr>
        <w:t>展示申购回执单。</w:t>
      </w:r>
      <w:r>
        <w:rPr>
          <w:rStyle w:val="10"/>
          <w:rFonts w:hint="eastAsia" w:ascii="微软雅黑" w:hAnsi="微软雅黑" w:eastAsia="微软雅黑" w:cs="宋体"/>
          <w:b w:val="0"/>
          <w:kern w:val="0"/>
          <w:sz w:val="27"/>
          <w:szCs w:val="27"/>
        </w:rPr>
        <w:t>银行系统根据您的申请随机生成唯一的保证金子账号，在系统展示的回执单中进行展示。</w:t>
      </w:r>
    </w:p>
    <w:p>
      <w:pPr>
        <w:pStyle w:val="18"/>
        <w:shd w:val="clear"/>
        <w:ind w:firstLine="0" w:firstLineChars="0"/>
      </w:pPr>
    </w:p>
    <w:p>
      <w:pPr>
        <w:pStyle w:val="18"/>
        <w:shd w:val="clear"/>
        <w:ind w:firstLine="0" w:firstLineChars="0"/>
        <w:rPr>
          <w:rStyle w:val="10"/>
          <w:rFonts w:ascii="微软雅黑" w:hAnsi="微软雅黑" w:eastAsia="微软雅黑" w:cs="宋体"/>
          <w:b w:val="0"/>
          <w:color w:val="2F5496" w:themeColor="accent1" w:themeShade="BF"/>
          <w:kern w:val="0"/>
          <w:sz w:val="27"/>
          <w:szCs w:val="27"/>
        </w:rPr>
      </w:pPr>
      <w:r>
        <w:drawing>
          <wp:inline distT="0" distB="0" distL="114300" distR="114300">
            <wp:extent cx="5271135" cy="2816860"/>
            <wp:effectExtent l="0" t="0" r="5715" b="254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18"/>
                    <a:srcRect b="9136"/>
                    <a:stretch>
                      <a:fillRect/>
                    </a:stretch>
                  </pic:blipFill>
                  <pic:spPr>
                    <a:xfrm>
                      <a:off x="0" y="0"/>
                      <a:ext cx="5271135" cy="2816860"/>
                    </a:xfrm>
                    <a:prstGeom prst="rect">
                      <a:avLst/>
                    </a:prstGeom>
                    <a:noFill/>
                    <a:ln>
                      <a:noFill/>
                    </a:ln>
                  </pic:spPr>
                </pic:pic>
              </a:graphicData>
            </a:graphic>
          </wp:inline>
        </w:drawing>
      </w:r>
    </w:p>
    <w:p>
      <w:pPr>
        <w:pStyle w:val="18"/>
        <w:shd w:val="clear"/>
        <w:ind w:left="372" w:firstLine="0" w:firstLineChars="0"/>
        <w:rPr>
          <w:rStyle w:val="10"/>
          <w:rFonts w:ascii="微软雅黑" w:hAnsi="微软雅黑" w:eastAsia="微软雅黑" w:cs="宋体"/>
          <w:b w:val="0"/>
          <w:color w:val="2F5496" w:themeColor="accent1" w:themeShade="BF"/>
          <w:kern w:val="0"/>
          <w:sz w:val="27"/>
          <w:szCs w:val="27"/>
        </w:rPr>
      </w:pPr>
    </w:p>
    <w:p>
      <w:pPr>
        <w:pStyle w:val="18"/>
        <w:shd w:val="clear"/>
        <w:ind w:left="372" w:firstLine="0" w:firstLineChars="0"/>
        <w:rPr>
          <w:rStyle w:val="10"/>
          <w:rFonts w:ascii="微软雅黑" w:hAnsi="微软雅黑" w:eastAsia="微软雅黑" w:cs="宋体"/>
          <w:b w:val="0"/>
          <w:kern w:val="0"/>
          <w:sz w:val="27"/>
          <w:szCs w:val="27"/>
        </w:rPr>
      </w:pPr>
      <w:r>
        <w:rPr>
          <w:rStyle w:val="10"/>
          <w:rFonts w:hint="eastAsia" w:ascii="微软雅黑" w:hAnsi="微软雅黑" w:eastAsia="微软雅黑" w:cs="宋体"/>
          <w:kern w:val="0"/>
          <w:sz w:val="27"/>
          <w:szCs w:val="27"/>
        </w:rPr>
        <w:t>（三）缴纳保证金</w:t>
      </w:r>
      <w:r>
        <w:rPr>
          <w:rStyle w:val="10"/>
          <w:rFonts w:hint="eastAsia" w:ascii="微软雅黑" w:hAnsi="微软雅黑" w:eastAsia="微软雅黑" w:cs="宋体"/>
          <w:b w:val="0"/>
          <w:kern w:val="0"/>
          <w:sz w:val="27"/>
          <w:szCs w:val="27"/>
        </w:rPr>
        <w:t>。请在出让公告规定的保证金缴纳截止时间前向该账号足额缴纳保证金。每笔竞买保证金只对应一个网上挂牌资源，同时竞买多个资源，应当按照上述申请流程分别申请，并向对应保证金子账号缴纳竞买保证金。</w:t>
      </w:r>
    </w:p>
    <w:p>
      <w:pPr>
        <w:pStyle w:val="18"/>
        <w:shd w:val="clear"/>
        <w:ind w:left="372" w:firstLine="0" w:firstLineChars="0"/>
        <w:rPr>
          <w:rStyle w:val="10"/>
          <w:rFonts w:ascii="微软雅黑" w:hAnsi="微软雅黑" w:eastAsia="微软雅黑" w:cs="宋体"/>
          <w:b w:val="0"/>
          <w:kern w:val="0"/>
          <w:sz w:val="27"/>
          <w:szCs w:val="27"/>
        </w:rPr>
      </w:pPr>
      <w:r>
        <w:rPr>
          <w:rStyle w:val="10"/>
          <w:rFonts w:hint="eastAsia" w:ascii="微软雅黑" w:hAnsi="微软雅黑" w:eastAsia="微软雅黑" w:cs="宋体"/>
          <w:kern w:val="0"/>
          <w:sz w:val="27"/>
          <w:szCs w:val="27"/>
        </w:rPr>
        <w:t>（四）查询到账情况。</w:t>
      </w:r>
      <w:r>
        <w:rPr>
          <w:rStyle w:val="10"/>
          <w:rFonts w:hint="eastAsia" w:ascii="微软雅黑" w:hAnsi="微软雅黑" w:eastAsia="微软雅黑" w:cs="宋体"/>
          <w:b w:val="0"/>
          <w:kern w:val="0"/>
          <w:sz w:val="27"/>
          <w:szCs w:val="27"/>
        </w:rPr>
        <w:t>在申购回执单页面，点击刷新到账情况按钮，可查询保证金到账情况。也可在“个人中心-支付管理-保证金缴纳情况”页面中查看保证金缴纳情况。</w:t>
      </w:r>
    </w:p>
    <w:p>
      <w:pPr>
        <w:pStyle w:val="18"/>
        <w:shd w:val="clear"/>
        <w:ind w:firstLine="0" w:firstLineChars="0"/>
        <w:rPr>
          <w:rStyle w:val="10"/>
          <w:rFonts w:ascii="微软雅黑" w:hAnsi="微软雅黑" w:eastAsia="微软雅黑" w:cs="宋体"/>
          <w:b w:val="0"/>
          <w:color w:val="2F5496" w:themeColor="accent1" w:themeShade="BF"/>
          <w:kern w:val="0"/>
          <w:sz w:val="27"/>
          <w:szCs w:val="27"/>
        </w:rPr>
      </w:pPr>
      <w:r>
        <w:drawing>
          <wp:inline distT="0" distB="0" distL="114300" distR="114300">
            <wp:extent cx="5271135" cy="2548255"/>
            <wp:effectExtent l="0" t="0" r="5715" b="4445"/>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19"/>
                    <a:stretch>
                      <a:fillRect/>
                    </a:stretch>
                  </pic:blipFill>
                  <pic:spPr>
                    <a:xfrm>
                      <a:off x="0" y="0"/>
                      <a:ext cx="5271135" cy="2548255"/>
                    </a:xfrm>
                    <a:prstGeom prst="rect">
                      <a:avLst/>
                    </a:prstGeom>
                    <a:noFill/>
                    <a:ln>
                      <a:noFill/>
                    </a:ln>
                  </pic:spPr>
                </pic:pic>
              </a:graphicData>
            </a:graphic>
          </wp:inline>
        </w:drawing>
      </w:r>
    </w:p>
    <w:p>
      <w:pPr>
        <w:pStyle w:val="18"/>
        <w:shd w:val="clear"/>
        <w:ind w:left="372" w:leftChars="177" w:firstLine="540"/>
        <w:rPr>
          <w:rStyle w:val="10"/>
          <w:rFonts w:ascii="微软雅黑" w:hAnsi="微软雅黑" w:eastAsia="微软雅黑" w:cs="宋体"/>
          <w:b w:val="0"/>
          <w:kern w:val="0"/>
          <w:sz w:val="27"/>
          <w:szCs w:val="27"/>
        </w:rPr>
      </w:pPr>
      <w:r>
        <w:rPr>
          <w:rStyle w:val="10"/>
          <w:rFonts w:hint="eastAsia" w:ascii="微软雅黑" w:hAnsi="微软雅黑" w:eastAsia="微软雅黑" w:cs="宋体"/>
          <w:b w:val="0"/>
          <w:kern w:val="0"/>
          <w:sz w:val="27"/>
          <w:szCs w:val="27"/>
        </w:rPr>
        <w:t>您可以点击“个人中心-支付管理-银行出入账查询-到账查询”页面查看每一笔保证金打款记录。</w:t>
      </w:r>
    </w:p>
    <w:p>
      <w:pPr>
        <w:pStyle w:val="18"/>
        <w:shd w:val="clear"/>
        <w:ind w:firstLine="0" w:firstLineChars="0"/>
        <w:rPr>
          <w:rStyle w:val="10"/>
          <w:rFonts w:ascii="微软雅黑" w:hAnsi="微软雅黑" w:eastAsia="微软雅黑" w:cs="宋体"/>
          <w:b w:val="0"/>
          <w:color w:val="2F5496" w:themeColor="accent1" w:themeShade="BF"/>
          <w:kern w:val="0"/>
          <w:sz w:val="27"/>
          <w:szCs w:val="27"/>
        </w:rPr>
      </w:pPr>
      <w:r>
        <w:drawing>
          <wp:inline distT="0" distB="0" distL="114300" distR="114300">
            <wp:extent cx="5264785" cy="2717165"/>
            <wp:effectExtent l="0" t="0" r="12065" b="6985"/>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20"/>
                    <a:stretch>
                      <a:fillRect/>
                    </a:stretch>
                  </pic:blipFill>
                  <pic:spPr>
                    <a:xfrm>
                      <a:off x="0" y="0"/>
                      <a:ext cx="5264785" cy="2717165"/>
                    </a:xfrm>
                    <a:prstGeom prst="rect">
                      <a:avLst/>
                    </a:prstGeom>
                    <a:noFill/>
                    <a:ln>
                      <a:noFill/>
                    </a:ln>
                  </pic:spPr>
                </pic:pic>
              </a:graphicData>
            </a:graphic>
          </wp:inline>
        </w:drawing>
      </w:r>
    </w:p>
    <w:p>
      <w:pPr>
        <w:pStyle w:val="18"/>
        <w:shd w:val="clear"/>
        <w:ind w:left="372" w:firstLine="0" w:firstLineChars="0"/>
        <w:rPr>
          <w:rStyle w:val="10"/>
          <w:rFonts w:ascii="微软雅黑" w:hAnsi="微软雅黑" w:eastAsia="微软雅黑" w:cs="宋体"/>
          <w:b w:val="0"/>
          <w:kern w:val="0"/>
          <w:sz w:val="27"/>
          <w:szCs w:val="27"/>
        </w:rPr>
      </w:pPr>
      <w:r>
        <w:rPr>
          <w:rStyle w:val="10"/>
          <w:rFonts w:hint="eastAsia" w:ascii="微软雅黑" w:hAnsi="微软雅黑" w:eastAsia="微软雅黑" w:cs="宋体"/>
          <w:kern w:val="0"/>
          <w:sz w:val="27"/>
          <w:szCs w:val="27"/>
        </w:rPr>
        <w:t>（五）获取竞买资格。</w:t>
      </w:r>
      <w:r>
        <w:rPr>
          <w:rStyle w:val="10"/>
          <w:rFonts w:hint="eastAsia" w:ascii="微软雅黑" w:hAnsi="微软雅黑" w:eastAsia="微软雅黑" w:cs="宋体"/>
          <w:b w:val="0"/>
          <w:kern w:val="0"/>
          <w:sz w:val="27"/>
          <w:szCs w:val="27"/>
        </w:rPr>
        <w:t>您在规定的时间内（以银行到账时间为准）足额缴纳了竞买保证金至指定账户，即获得网上报价资格，系统自动向您颁发《网上报价资格确认书》，点击 “个人中心-我的文档”可进行查看，该确认书是您参与竞买的唯一有效凭证。如果您在规定时间内，未缴纳或者未足额缴纳竞买保证金至指定账户，将不能获取网上报价资格。</w:t>
      </w:r>
    </w:p>
    <w:p>
      <w:pPr>
        <w:pStyle w:val="7"/>
        <w:shd w:val="clear"/>
        <w:spacing w:before="75" w:beforeAutospacing="0" w:after="75" w:afterAutospacing="0"/>
        <w:rPr>
          <w:rStyle w:val="10"/>
          <w:rFonts w:ascii="微软雅黑" w:hAnsi="微软雅黑" w:eastAsia="微软雅黑"/>
          <w:color w:val="2F5496" w:themeColor="accent1" w:themeShade="BF"/>
          <w:sz w:val="27"/>
          <w:szCs w:val="27"/>
        </w:rPr>
      </w:pPr>
      <w:r>
        <w:drawing>
          <wp:inline distT="0" distB="0" distL="114300" distR="114300">
            <wp:extent cx="5266690" cy="2765425"/>
            <wp:effectExtent l="0" t="0" r="10160" b="1587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21"/>
                    <a:stretch>
                      <a:fillRect/>
                    </a:stretch>
                  </pic:blipFill>
                  <pic:spPr>
                    <a:xfrm>
                      <a:off x="0" y="0"/>
                      <a:ext cx="5266690" cy="2765425"/>
                    </a:xfrm>
                    <a:prstGeom prst="rect">
                      <a:avLst/>
                    </a:prstGeom>
                    <a:noFill/>
                    <a:ln>
                      <a:noFill/>
                    </a:ln>
                  </pic:spPr>
                </pic:pic>
              </a:graphicData>
            </a:graphic>
          </wp:inline>
        </w:drawing>
      </w:r>
    </w:p>
    <w:p>
      <w:pPr>
        <w:pStyle w:val="7"/>
        <w:shd w:val="clear"/>
        <w:spacing w:before="75" w:beforeAutospacing="0" w:after="75" w:afterAutospacing="0"/>
        <w:rPr>
          <w:rStyle w:val="10"/>
          <w:color w:val="333333"/>
          <w:shd w:val="clear" w:color="auto" w:fill="FFFFFF"/>
        </w:rPr>
      </w:pPr>
    </w:p>
    <w:p>
      <w:pPr>
        <w:pStyle w:val="2"/>
        <w:numPr>
          <w:ilvl w:val="0"/>
          <w:numId w:val="1"/>
        </w:numPr>
        <w:bidi w:val="0"/>
        <w:rPr>
          <w:rFonts w:hint="eastAsia" w:ascii="微软雅黑" w:hAnsi="微软雅黑" w:eastAsia="微软雅黑" w:cs="微软雅黑"/>
          <w:b/>
          <w:sz w:val="32"/>
          <w:szCs w:val="32"/>
        </w:rPr>
      </w:pPr>
      <w:bookmarkStart w:id="8" w:name="_Toc1299"/>
      <w:bookmarkStart w:id="9" w:name="_Toc610"/>
      <w:r>
        <w:rPr>
          <w:rFonts w:hint="eastAsia" w:ascii="微软雅黑" w:hAnsi="微软雅黑" w:eastAsia="微软雅黑" w:cs="微软雅黑"/>
          <w:b/>
          <w:sz w:val="32"/>
          <w:szCs w:val="32"/>
        </w:rPr>
        <w:t>竞买报价</w:t>
      </w:r>
      <w:bookmarkEnd w:id="8"/>
      <w:bookmarkEnd w:id="9"/>
    </w:p>
    <w:p>
      <w:pPr>
        <w:pStyle w:val="18"/>
        <w:numPr>
          <w:ilvl w:val="0"/>
          <w:numId w:val="6"/>
        </w:numPr>
        <w:shd w:val="clear"/>
        <w:ind w:left="372" w:firstLine="0" w:firstLineChars="0"/>
        <w:rPr>
          <w:rStyle w:val="10"/>
          <w:rFonts w:ascii="微软雅黑" w:hAnsi="微软雅黑" w:eastAsia="微软雅黑" w:cs="宋体"/>
          <w:b w:val="0"/>
          <w:kern w:val="0"/>
          <w:sz w:val="27"/>
          <w:szCs w:val="27"/>
        </w:rPr>
      </w:pPr>
      <w:r>
        <w:rPr>
          <w:rStyle w:val="10"/>
          <w:rFonts w:hint="eastAsia" w:ascii="微软雅黑" w:hAnsi="微软雅黑" w:eastAsia="微软雅黑" w:cs="宋体"/>
          <w:kern w:val="0"/>
          <w:sz w:val="27"/>
          <w:szCs w:val="27"/>
        </w:rPr>
        <w:t>挂牌期报价。</w:t>
      </w:r>
      <w:r>
        <w:rPr>
          <w:rStyle w:val="10"/>
          <w:rFonts w:hint="eastAsia" w:ascii="微软雅黑" w:hAnsi="微软雅黑" w:eastAsia="微软雅黑" w:cs="宋体"/>
          <w:b w:val="0"/>
          <w:kern w:val="0"/>
          <w:sz w:val="27"/>
          <w:szCs w:val="27"/>
        </w:rPr>
        <w:t>取得网上报价资格的竞买人，在网上挂牌期限内，可通过数字证书登录系统，进入“个人中心-我的交易-正在参与的交易”页面，点击 “竞买报价”按钮进入网上挂牌报价界面。</w:t>
      </w:r>
      <w:r>
        <w:rPr>
          <w:rStyle w:val="10"/>
          <w:rFonts w:hint="eastAsia" w:ascii="微软雅黑" w:hAnsi="微软雅黑" w:eastAsia="微软雅黑" w:cs="宋体"/>
          <w:kern w:val="0"/>
          <w:sz w:val="27"/>
          <w:szCs w:val="27"/>
        </w:rPr>
        <w:t>挂牌期间，您只能进行一次有效报价，且报价不能超过一个加价幅度。</w:t>
      </w:r>
      <w:r>
        <w:rPr>
          <w:rStyle w:val="10"/>
          <w:rFonts w:hint="eastAsia" w:ascii="微软雅黑" w:hAnsi="微软雅黑" w:eastAsia="微软雅黑" w:cs="宋体"/>
          <w:b w:val="0"/>
          <w:kern w:val="0"/>
          <w:sz w:val="27"/>
          <w:szCs w:val="27"/>
        </w:rPr>
        <w:t>如果您是第一位报价人，只能按起始价报价。报价成功后，左上角区域以红色字体提示您为最高报价。如果其他竞买人也进行了出价，可以看到有新的报价记录闪烁提醒，当前最高价已更新。</w:t>
      </w:r>
    </w:p>
    <w:p>
      <w:pPr>
        <w:pStyle w:val="18"/>
        <w:shd w:val="clear"/>
        <w:ind w:firstLine="0" w:firstLineChars="0"/>
      </w:pPr>
      <w:r>
        <w:drawing>
          <wp:inline distT="0" distB="0" distL="114300" distR="114300">
            <wp:extent cx="5266690" cy="2743835"/>
            <wp:effectExtent l="0" t="0" r="10160" b="1841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pic:cNvPicPr>
                  </pic:nvPicPr>
                  <pic:blipFill>
                    <a:blip r:embed="rId22"/>
                    <a:stretch>
                      <a:fillRect/>
                    </a:stretch>
                  </pic:blipFill>
                  <pic:spPr>
                    <a:xfrm>
                      <a:off x="0" y="0"/>
                      <a:ext cx="5266690" cy="2743835"/>
                    </a:xfrm>
                    <a:prstGeom prst="rect">
                      <a:avLst/>
                    </a:prstGeom>
                    <a:noFill/>
                    <a:ln>
                      <a:noFill/>
                    </a:ln>
                  </pic:spPr>
                </pic:pic>
              </a:graphicData>
            </a:graphic>
          </wp:inline>
        </w:drawing>
      </w:r>
    </w:p>
    <w:p>
      <w:pPr>
        <w:pStyle w:val="18"/>
        <w:shd w:val="clear"/>
        <w:ind w:firstLine="0" w:firstLineChars="0"/>
      </w:pPr>
      <w:r>
        <w:drawing>
          <wp:inline distT="0" distB="0" distL="114300" distR="114300">
            <wp:extent cx="5269230" cy="2504440"/>
            <wp:effectExtent l="0" t="0" r="7620" b="10160"/>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23"/>
                    <a:stretch>
                      <a:fillRect/>
                    </a:stretch>
                  </pic:blipFill>
                  <pic:spPr>
                    <a:xfrm>
                      <a:off x="0" y="0"/>
                      <a:ext cx="5269230" cy="2504440"/>
                    </a:xfrm>
                    <a:prstGeom prst="rect">
                      <a:avLst/>
                    </a:prstGeom>
                    <a:noFill/>
                    <a:ln>
                      <a:noFill/>
                    </a:ln>
                  </pic:spPr>
                </pic:pic>
              </a:graphicData>
            </a:graphic>
          </wp:inline>
        </w:drawing>
      </w:r>
    </w:p>
    <w:p>
      <w:pPr>
        <w:shd w:val="clear"/>
        <w:ind w:firstLine="540" w:firstLineChars="200"/>
        <w:rPr>
          <w:rStyle w:val="10"/>
          <w:rFonts w:ascii="微软雅黑" w:hAnsi="微软雅黑" w:eastAsia="微软雅黑" w:cs="宋体"/>
          <w:b w:val="0"/>
          <w:kern w:val="0"/>
          <w:sz w:val="27"/>
          <w:szCs w:val="27"/>
        </w:rPr>
      </w:pPr>
      <w:r>
        <w:rPr>
          <w:rStyle w:val="10"/>
          <w:rFonts w:hint="eastAsia" w:ascii="微软雅黑" w:hAnsi="微软雅黑" w:eastAsia="微软雅黑" w:cs="宋体"/>
          <w:b w:val="0"/>
          <w:kern w:val="0"/>
          <w:sz w:val="27"/>
          <w:szCs w:val="27"/>
        </w:rPr>
        <w:t>挂牌期内，若您已经进行过一次有效报价，再次点击将无法继续报价。系统将弹出提示框。</w:t>
      </w:r>
    </w:p>
    <w:p>
      <w:pPr>
        <w:pStyle w:val="18"/>
        <w:shd w:val="clear"/>
        <w:ind w:firstLine="0" w:firstLineChars="0"/>
      </w:pPr>
      <w:r>
        <w:drawing>
          <wp:inline distT="0" distB="0" distL="0" distR="0">
            <wp:extent cx="5257800" cy="31242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57800" cy="3124200"/>
                    </a:xfrm>
                    <a:prstGeom prst="rect">
                      <a:avLst/>
                    </a:prstGeom>
                    <a:noFill/>
                    <a:ln>
                      <a:noFill/>
                    </a:ln>
                  </pic:spPr>
                </pic:pic>
              </a:graphicData>
            </a:graphic>
          </wp:inline>
        </w:drawing>
      </w:r>
    </w:p>
    <w:p>
      <w:pPr>
        <w:shd w:val="clear"/>
        <w:ind w:firstLine="540" w:firstLineChars="200"/>
        <w:rPr>
          <w:rStyle w:val="10"/>
          <w:rFonts w:ascii="微软雅黑" w:hAnsi="微软雅黑" w:eastAsia="微软雅黑" w:cs="宋体"/>
          <w:b w:val="0"/>
          <w:kern w:val="0"/>
          <w:sz w:val="27"/>
          <w:szCs w:val="27"/>
        </w:rPr>
      </w:pPr>
      <w:r>
        <w:rPr>
          <w:rStyle w:val="10"/>
          <w:rFonts w:hint="eastAsia" w:ascii="微软雅黑" w:hAnsi="微软雅黑" w:eastAsia="微软雅黑" w:cs="宋体"/>
          <w:b w:val="0"/>
          <w:kern w:val="0"/>
          <w:sz w:val="27"/>
          <w:szCs w:val="27"/>
        </w:rPr>
        <w:t>若您尚未出价，资源当前报价已达到最高限价，当您点击“确定出价”按钮时，系统会弹出提示框，提示您 “报价已达到最高限价，是否愿意按最高限价进行一次有效报价”，当您点击“确认”按钮后则出价。</w:t>
      </w:r>
    </w:p>
    <w:p>
      <w:pPr>
        <w:pStyle w:val="18"/>
        <w:shd w:val="clear"/>
        <w:ind w:firstLine="0" w:firstLineChars="0"/>
      </w:pPr>
      <w:r>
        <w:drawing>
          <wp:inline distT="0" distB="0" distL="0" distR="0">
            <wp:extent cx="5273040" cy="2613660"/>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3040" cy="2613660"/>
                    </a:xfrm>
                    <a:prstGeom prst="rect">
                      <a:avLst/>
                    </a:prstGeom>
                    <a:noFill/>
                    <a:ln>
                      <a:noFill/>
                    </a:ln>
                  </pic:spPr>
                </pic:pic>
              </a:graphicData>
            </a:graphic>
          </wp:inline>
        </w:drawing>
      </w:r>
    </w:p>
    <w:p>
      <w:pPr>
        <w:shd w:val="clear"/>
        <w:ind w:firstLine="540" w:firstLineChars="200"/>
        <w:rPr>
          <w:rStyle w:val="10"/>
          <w:rFonts w:ascii="微软雅黑" w:hAnsi="微软雅黑" w:eastAsia="微软雅黑" w:cs="宋体"/>
          <w:b w:val="0"/>
          <w:kern w:val="0"/>
          <w:sz w:val="27"/>
          <w:szCs w:val="27"/>
        </w:rPr>
      </w:pPr>
      <w:r>
        <w:rPr>
          <w:rStyle w:val="10"/>
          <w:rFonts w:hint="eastAsia" w:ascii="微软雅黑" w:hAnsi="微软雅黑" w:eastAsia="微软雅黑" w:cs="宋体"/>
          <w:b w:val="0"/>
          <w:kern w:val="0"/>
          <w:sz w:val="27"/>
          <w:szCs w:val="27"/>
        </w:rPr>
        <w:t>若当前资源有效报价已达到最高限价，且您已取得有效报价，在挂牌截止前系统将弹出提示框，提示您系统将在挂牌截止后进入申请现场摇号环节。挂牌期限届满，若只有一位竞买人进行有效报价，该报价者即为最高报价人。</w:t>
      </w:r>
    </w:p>
    <w:p>
      <w:pPr>
        <w:pStyle w:val="18"/>
        <w:shd w:val="clear"/>
        <w:ind w:firstLine="0" w:firstLineChars="0"/>
      </w:pPr>
      <w:r>
        <w:rPr>
          <w:rStyle w:val="10"/>
          <w:rFonts w:eastAsia="宋体"/>
          <w:bCs w:val="0"/>
          <w:color w:val="333333"/>
          <w:szCs w:val="24"/>
          <w:shd w:val="clear" w:color="auto" w:fill="FFFFFF"/>
        </w:rPr>
        <w:drawing>
          <wp:inline distT="0" distB="0" distL="0" distR="0">
            <wp:extent cx="5274310" cy="23736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2373630"/>
                    </a:xfrm>
                    <a:prstGeom prst="rect">
                      <a:avLst/>
                    </a:prstGeom>
                    <a:noFill/>
                    <a:ln>
                      <a:noFill/>
                    </a:ln>
                  </pic:spPr>
                </pic:pic>
              </a:graphicData>
            </a:graphic>
          </wp:inline>
        </w:drawing>
      </w:r>
    </w:p>
    <w:p>
      <w:pPr>
        <w:pStyle w:val="18"/>
        <w:shd w:val="clear"/>
        <w:ind w:left="372" w:firstLine="0" w:firstLineChars="0"/>
        <w:rPr>
          <w:rStyle w:val="10"/>
          <w:rFonts w:ascii="微软雅黑" w:hAnsi="微软雅黑" w:eastAsia="微软雅黑" w:cs="宋体"/>
          <w:b w:val="0"/>
          <w:kern w:val="0"/>
          <w:sz w:val="27"/>
          <w:szCs w:val="27"/>
        </w:rPr>
      </w:pPr>
      <w:r>
        <w:rPr>
          <w:rStyle w:val="10"/>
          <w:rFonts w:hint="eastAsia" w:ascii="微软雅黑" w:hAnsi="微软雅黑" w:eastAsia="微软雅黑" w:cs="宋体"/>
          <w:kern w:val="0"/>
          <w:sz w:val="27"/>
          <w:szCs w:val="27"/>
        </w:rPr>
        <w:t>（二）网上限时竞价。</w:t>
      </w:r>
      <w:r>
        <w:rPr>
          <w:rStyle w:val="10"/>
          <w:rFonts w:hint="eastAsia" w:ascii="微软雅黑" w:hAnsi="微软雅黑" w:eastAsia="微软雅黑" w:cs="宋体"/>
          <w:b w:val="0"/>
          <w:kern w:val="0"/>
          <w:sz w:val="27"/>
          <w:szCs w:val="27"/>
        </w:rPr>
        <w:t>规定的挂牌期限届满，经系统确认，有两个或两个以上的竞买人进行了有效报价，且当前资源有效报价未达到最高限价，系统自动进入网上限时竞价程序。</w:t>
      </w:r>
    </w:p>
    <w:p>
      <w:pPr>
        <w:pStyle w:val="7"/>
        <w:shd w:val="clear"/>
        <w:spacing w:before="75" w:beforeAutospacing="0" w:after="75" w:afterAutospacing="0"/>
        <w:ind w:firstLine="270" w:firstLineChars="100"/>
        <w:rPr>
          <w:rStyle w:val="10"/>
          <w:rFonts w:ascii="微软雅黑" w:hAnsi="微软雅黑" w:eastAsia="微软雅黑"/>
          <w:b w:val="0"/>
          <w:bCs w:val="0"/>
          <w:sz w:val="27"/>
          <w:szCs w:val="27"/>
        </w:rPr>
      </w:pPr>
      <w:r>
        <w:rPr>
          <w:rStyle w:val="10"/>
          <w:rFonts w:hint="eastAsia" w:ascii="微软雅黑" w:hAnsi="微软雅黑" w:eastAsia="微软雅黑"/>
          <w:sz w:val="27"/>
          <w:szCs w:val="27"/>
        </w:rPr>
        <w:t>1、等待期。</w:t>
      </w:r>
      <w:r>
        <w:rPr>
          <w:rStyle w:val="10"/>
          <w:rFonts w:hint="eastAsia" w:ascii="微软雅黑" w:hAnsi="微软雅黑" w:eastAsia="微软雅黑"/>
          <w:b w:val="0"/>
          <w:bCs w:val="0"/>
          <w:sz w:val="27"/>
          <w:szCs w:val="27"/>
        </w:rPr>
        <w:t>挂牌时间截止，网上交易系统进行</w:t>
      </w:r>
      <w:r>
        <w:rPr>
          <w:rStyle w:val="10"/>
          <w:rFonts w:ascii="微软雅黑" w:hAnsi="微软雅黑" w:eastAsia="微软雅黑"/>
          <w:b w:val="0"/>
          <w:bCs w:val="0"/>
          <w:sz w:val="27"/>
          <w:szCs w:val="27"/>
        </w:rPr>
        <w:t>4</w:t>
      </w:r>
      <w:r>
        <w:rPr>
          <w:rStyle w:val="10"/>
          <w:rFonts w:hint="eastAsia" w:ascii="微软雅黑" w:hAnsi="微软雅黑" w:eastAsia="微软雅黑"/>
          <w:b w:val="0"/>
          <w:bCs w:val="0"/>
          <w:sz w:val="27"/>
          <w:szCs w:val="27"/>
        </w:rPr>
        <w:t>分钟倒计时，提示竞买人限时竞价即将开始，系统默认等待期结束自动进入限时竞价。</w:t>
      </w:r>
    </w:p>
    <w:p>
      <w:pPr>
        <w:pStyle w:val="7"/>
        <w:shd w:val="clear"/>
        <w:spacing w:before="75" w:beforeAutospacing="0" w:after="75" w:afterAutospacing="0"/>
        <w:rPr>
          <w:rStyle w:val="10"/>
          <w:rFonts w:ascii="微软雅黑" w:hAnsi="微软雅黑" w:eastAsia="微软雅黑"/>
          <w:b w:val="0"/>
          <w:bCs w:val="0"/>
          <w:color w:val="2F5496" w:themeColor="accent1" w:themeShade="BF"/>
          <w:sz w:val="27"/>
          <w:szCs w:val="27"/>
        </w:rPr>
      </w:pPr>
      <w:r>
        <w:drawing>
          <wp:inline distT="0" distB="0" distL="114300" distR="114300">
            <wp:extent cx="5266690" cy="2817495"/>
            <wp:effectExtent l="0" t="0" r="10160" b="1905"/>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27"/>
                    <a:stretch>
                      <a:fillRect/>
                    </a:stretch>
                  </pic:blipFill>
                  <pic:spPr>
                    <a:xfrm>
                      <a:off x="0" y="0"/>
                      <a:ext cx="5266690" cy="2817495"/>
                    </a:xfrm>
                    <a:prstGeom prst="rect">
                      <a:avLst/>
                    </a:prstGeom>
                    <a:noFill/>
                    <a:ln>
                      <a:noFill/>
                    </a:ln>
                  </pic:spPr>
                </pic:pic>
              </a:graphicData>
            </a:graphic>
          </wp:inline>
        </w:drawing>
      </w:r>
    </w:p>
    <w:p>
      <w:pPr>
        <w:pStyle w:val="7"/>
        <w:shd w:val="clear"/>
        <w:spacing w:before="75" w:beforeAutospacing="0" w:after="75" w:afterAutospacing="0"/>
        <w:ind w:firstLine="270" w:firstLineChars="100"/>
        <w:rPr>
          <w:rStyle w:val="10"/>
          <w:rFonts w:ascii="微软雅黑" w:hAnsi="微软雅黑" w:eastAsia="微软雅黑"/>
          <w:bCs w:val="0"/>
          <w:sz w:val="27"/>
          <w:szCs w:val="27"/>
        </w:rPr>
      </w:pPr>
      <w:r>
        <w:rPr>
          <w:rStyle w:val="10"/>
          <w:rFonts w:hint="eastAsia" w:ascii="微软雅黑" w:hAnsi="微软雅黑" w:eastAsia="微软雅黑"/>
          <w:sz w:val="27"/>
          <w:szCs w:val="27"/>
        </w:rPr>
        <w:t>2、限时竞价期。</w:t>
      </w:r>
      <w:r>
        <w:rPr>
          <w:rStyle w:val="10"/>
          <w:rFonts w:hint="eastAsia" w:ascii="微软雅黑" w:hAnsi="微软雅黑" w:eastAsia="微软雅黑"/>
          <w:b w:val="0"/>
          <w:bCs w:val="0"/>
          <w:sz w:val="27"/>
          <w:szCs w:val="27"/>
        </w:rPr>
        <w:t>等待期</w:t>
      </w:r>
      <w:r>
        <w:rPr>
          <w:rStyle w:val="10"/>
          <w:rFonts w:ascii="微软雅黑" w:hAnsi="微软雅黑" w:eastAsia="微软雅黑"/>
          <w:b w:val="0"/>
          <w:bCs w:val="0"/>
          <w:sz w:val="27"/>
          <w:szCs w:val="27"/>
        </w:rPr>
        <w:t>结束</w:t>
      </w:r>
      <w:r>
        <w:rPr>
          <w:rStyle w:val="10"/>
          <w:rFonts w:hint="eastAsia" w:ascii="微软雅黑" w:hAnsi="微软雅黑" w:eastAsia="微软雅黑"/>
          <w:b w:val="0"/>
          <w:bCs w:val="0"/>
          <w:sz w:val="27"/>
          <w:szCs w:val="27"/>
        </w:rPr>
        <w:t>，系统自动进入限时竞价阶段，系统自动以高于当前最高报价一个增</w:t>
      </w:r>
      <w:r>
        <w:rPr>
          <w:rStyle w:val="10"/>
          <w:rFonts w:hint="eastAsia" w:ascii="微软雅黑" w:hAnsi="微软雅黑" w:eastAsia="微软雅黑"/>
          <w:b w:val="0"/>
          <w:bCs w:val="0"/>
          <w:sz w:val="27"/>
          <w:szCs w:val="27"/>
          <w:lang w:val="en-US" w:eastAsia="zh-CN"/>
        </w:rPr>
        <w:t>价</w:t>
      </w:r>
      <w:r>
        <w:rPr>
          <w:rStyle w:val="10"/>
          <w:rFonts w:hint="eastAsia" w:ascii="微软雅黑" w:hAnsi="微软雅黑" w:eastAsia="微软雅黑"/>
          <w:b w:val="0"/>
          <w:bCs w:val="0"/>
          <w:sz w:val="27"/>
          <w:szCs w:val="27"/>
        </w:rPr>
        <w:t>幅度的价格为竞价期的起始价组织网上限时竞价，以后的每次报价都在当前最高报价的基础上以增价幅度的整数倍递增。该阶段设置报价限时为4分钟，4分钟内任意竞买人提交新的报价，系统都会重新开始4分钟倒计时。</w:t>
      </w:r>
    </w:p>
    <w:p>
      <w:pPr>
        <w:pStyle w:val="7"/>
        <w:shd w:val="clear"/>
        <w:spacing w:before="75" w:beforeAutospacing="0" w:after="75" w:afterAutospacing="0"/>
        <w:rPr>
          <w:rStyle w:val="10"/>
          <w:rFonts w:ascii="微软雅黑" w:hAnsi="微软雅黑" w:eastAsia="微软雅黑"/>
          <w:b w:val="0"/>
          <w:bCs w:val="0"/>
          <w:color w:val="2F5496" w:themeColor="accent1" w:themeShade="BF"/>
          <w:sz w:val="27"/>
          <w:szCs w:val="27"/>
        </w:rPr>
      </w:pPr>
      <w:r>
        <w:drawing>
          <wp:inline distT="0" distB="0" distL="114300" distR="114300">
            <wp:extent cx="5264785" cy="2498090"/>
            <wp:effectExtent l="0" t="0" r="12065" b="16510"/>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pic:cNvPicPr>
                  </pic:nvPicPr>
                  <pic:blipFill>
                    <a:blip r:embed="rId28"/>
                    <a:stretch>
                      <a:fillRect/>
                    </a:stretch>
                  </pic:blipFill>
                  <pic:spPr>
                    <a:xfrm>
                      <a:off x="0" y="0"/>
                      <a:ext cx="5264785" cy="2498090"/>
                    </a:xfrm>
                    <a:prstGeom prst="rect">
                      <a:avLst/>
                    </a:prstGeom>
                    <a:noFill/>
                    <a:ln>
                      <a:noFill/>
                    </a:ln>
                  </pic:spPr>
                </pic:pic>
              </a:graphicData>
            </a:graphic>
          </wp:inline>
        </w:drawing>
      </w:r>
    </w:p>
    <w:p>
      <w:pPr>
        <w:pStyle w:val="7"/>
        <w:shd w:val="clear"/>
        <w:spacing w:before="75" w:beforeAutospacing="0" w:after="75" w:afterAutospacing="0"/>
        <w:ind w:firstLine="270" w:firstLineChars="100"/>
        <w:rPr>
          <w:rStyle w:val="10"/>
          <w:rFonts w:ascii="微软雅黑" w:hAnsi="微软雅黑" w:eastAsia="微软雅黑"/>
          <w:b w:val="0"/>
          <w:bCs w:val="0"/>
          <w:sz w:val="27"/>
          <w:szCs w:val="27"/>
        </w:rPr>
      </w:pPr>
      <w:r>
        <w:rPr>
          <w:rStyle w:val="10"/>
          <w:rFonts w:hint="eastAsia" w:ascii="微软雅黑" w:hAnsi="微软雅黑" w:eastAsia="微软雅黑"/>
          <w:b w:val="0"/>
          <w:bCs w:val="0"/>
          <w:sz w:val="27"/>
          <w:szCs w:val="27"/>
        </w:rPr>
        <w:t>每次4分钟倒计时的最后1分钟内，系统会出现该宗地限时竞价即将截止的3次提示（如下图所示）。任何一次报价提交后的4分钟倒计时截止，没有竞买人提交新的报价，</w:t>
      </w:r>
      <w:r>
        <w:rPr>
          <w:rStyle w:val="10"/>
          <w:rFonts w:hint="eastAsia" w:ascii="微软雅黑" w:hAnsi="微软雅黑" w:eastAsia="微软雅黑"/>
          <w:b w:val="0"/>
          <w:sz w:val="27"/>
          <w:szCs w:val="27"/>
        </w:rPr>
        <w:t>且当前报价未达到最高限价，</w:t>
      </w:r>
      <w:r>
        <w:rPr>
          <w:rStyle w:val="10"/>
          <w:rFonts w:hint="eastAsia" w:ascii="微软雅黑" w:hAnsi="微软雅黑" w:eastAsia="微软雅黑"/>
          <w:b w:val="0"/>
          <w:bCs w:val="0"/>
          <w:sz w:val="27"/>
          <w:szCs w:val="27"/>
        </w:rPr>
        <w:t>则限时竞价结束，系统将不再接受新的报价，系统将显示最高报价及竞价结果。</w:t>
      </w:r>
    </w:p>
    <w:p>
      <w:pPr>
        <w:pStyle w:val="7"/>
        <w:shd w:val="clear"/>
        <w:spacing w:before="75" w:beforeAutospacing="0" w:after="75" w:afterAutospacing="0"/>
        <w:rPr>
          <w:rStyle w:val="10"/>
          <w:rFonts w:ascii="微软雅黑" w:hAnsi="微软雅黑" w:eastAsia="微软雅黑"/>
          <w:b w:val="0"/>
          <w:bCs w:val="0"/>
          <w:color w:val="2F5496" w:themeColor="accent1" w:themeShade="BF"/>
          <w:sz w:val="27"/>
          <w:szCs w:val="27"/>
        </w:rPr>
      </w:pPr>
      <w:r>
        <w:drawing>
          <wp:inline distT="0" distB="0" distL="114300" distR="114300">
            <wp:extent cx="5271135" cy="2637790"/>
            <wp:effectExtent l="0" t="0" r="5715" b="10160"/>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pic:cNvPicPr>
                      <a:picLocks noChangeAspect="1"/>
                    </pic:cNvPicPr>
                  </pic:nvPicPr>
                  <pic:blipFill>
                    <a:blip r:embed="rId29"/>
                    <a:stretch>
                      <a:fillRect/>
                    </a:stretch>
                  </pic:blipFill>
                  <pic:spPr>
                    <a:xfrm>
                      <a:off x="0" y="0"/>
                      <a:ext cx="5271135" cy="2637790"/>
                    </a:xfrm>
                    <a:prstGeom prst="rect">
                      <a:avLst/>
                    </a:prstGeom>
                    <a:noFill/>
                    <a:ln>
                      <a:noFill/>
                    </a:ln>
                  </pic:spPr>
                </pic:pic>
              </a:graphicData>
            </a:graphic>
          </wp:inline>
        </w:drawing>
      </w:r>
    </w:p>
    <w:p>
      <w:pPr>
        <w:pStyle w:val="7"/>
        <w:shd w:val="clear"/>
        <w:spacing w:before="75" w:beforeAutospacing="0" w:after="75" w:afterAutospacing="0"/>
        <w:ind w:firstLine="270" w:firstLineChars="100"/>
        <w:rPr>
          <w:rStyle w:val="10"/>
          <w:rFonts w:ascii="微软雅黑" w:hAnsi="微软雅黑" w:eastAsia="微软雅黑"/>
          <w:bCs w:val="0"/>
          <w:color w:val="FF0000"/>
          <w:sz w:val="27"/>
          <w:szCs w:val="27"/>
        </w:rPr>
      </w:pPr>
      <w:r>
        <w:rPr>
          <w:rStyle w:val="10"/>
          <w:rFonts w:hint="eastAsia" w:ascii="微软雅黑" w:hAnsi="微软雅黑" w:eastAsia="微软雅黑"/>
          <w:bCs w:val="0"/>
          <w:sz w:val="27"/>
          <w:szCs w:val="27"/>
        </w:rPr>
        <w:t>注意：若挂牌期截止当天，有多宗资源进入网上限时竞价，系统按项目交易排序时间依次组织开展竞价。</w:t>
      </w:r>
    </w:p>
    <w:p>
      <w:pPr>
        <w:pStyle w:val="7"/>
        <w:shd w:val="clear"/>
        <w:spacing w:before="75" w:beforeAutospacing="0" w:after="75" w:afterAutospacing="0"/>
        <w:ind w:firstLine="240" w:firstLineChars="100"/>
      </w:pPr>
      <w:r>
        <w:drawing>
          <wp:inline distT="0" distB="0" distL="0" distR="0">
            <wp:extent cx="5274310" cy="16135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a:stretch>
                      <a:fillRect/>
                    </a:stretch>
                  </pic:blipFill>
                  <pic:spPr>
                    <a:xfrm>
                      <a:off x="0" y="0"/>
                      <a:ext cx="5274310" cy="1613535"/>
                    </a:xfrm>
                    <a:prstGeom prst="rect">
                      <a:avLst/>
                    </a:prstGeom>
                  </pic:spPr>
                </pic:pic>
              </a:graphicData>
            </a:graphic>
          </wp:inline>
        </w:drawing>
      </w:r>
    </w:p>
    <w:p>
      <w:pPr>
        <w:pStyle w:val="2"/>
        <w:numPr>
          <w:ilvl w:val="0"/>
          <w:numId w:val="1"/>
        </w:numPr>
        <w:bidi w:val="0"/>
        <w:rPr>
          <w:rFonts w:hint="eastAsia" w:ascii="微软雅黑" w:hAnsi="微软雅黑" w:eastAsia="微软雅黑" w:cs="微软雅黑"/>
          <w:b/>
          <w:sz w:val="32"/>
          <w:szCs w:val="32"/>
        </w:rPr>
      </w:pPr>
      <w:bookmarkStart w:id="10" w:name="_Toc2432"/>
      <w:bookmarkStart w:id="11" w:name="_Toc21657"/>
      <w:r>
        <w:rPr>
          <w:rFonts w:hint="eastAsia" w:ascii="微软雅黑" w:hAnsi="微软雅黑" w:eastAsia="微软雅黑" w:cs="微软雅黑"/>
          <w:b/>
          <w:sz w:val="32"/>
          <w:szCs w:val="32"/>
        </w:rPr>
        <w:t>申请参与现场摇号</w:t>
      </w:r>
      <w:bookmarkEnd w:id="10"/>
      <w:bookmarkEnd w:id="11"/>
    </w:p>
    <w:p>
      <w:pPr>
        <w:pStyle w:val="7"/>
        <w:shd w:val="clear"/>
        <w:spacing w:before="75" w:beforeAutospacing="0" w:after="75" w:afterAutospacing="0"/>
        <w:ind w:left="372" w:leftChars="177" w:firstLine="540" w:firstLineChars="200"/>
        <w:rPr>
          <w:rStyle w:val="10"/>
          <w:rFonts w:ascii="微软雅黑" w:hAnsi="微软雅黑" w:eastAsia="微软雅黑"/>
          <w:b w:val="0"/>
          <w:bCs w:val="0"/>
          <w:sz w:val="27"/>
          <w:szCs w:val="27"/>
        </w:rPr>
      </w:pPr>
      <w:r>
        <w:rPr>
          <w:rStyle w:val="10"/>
          <w:rFonts w:hint="eastAsia" w:ascii="微软雅黑" w:hAnsi="微软雅黑" w:eastAsia="微软雅黑"/>
          <w:b w:val="0"/>
          <w:bCs w:val="0"/>
          <w:sz w:val="27"/>
          <w:szCs w:val="27"/>
        </w:rPr>
        <w:t>若在限时竞价环节，当前资源有效报价已达到最高限价，系统将立即进入现场摇号申请环节。</w:t>
      </w:r>
    </w:p>
    <w:p>
      <w:pPr>
        <w:pStyle w:val="7"/>
        <w:shd w:val="clear"/>
        <w:spacing w:before="75" w:beforeAutospacing="0" w:after="75" w:afterAutospacing="0"/>
        <w:ind w:left="372" w:leftChars="177" w:firstLine="540" w:firstLineChars="200"/>
        <w:rPr>
          <w:rStyle w:val="10"/>
          <w:rFonts w:ascii="微软雅黑" w:hAnsi="微软雅黑" w:eastAsia="微软雅黑"/>
          <w:b w:val="0"/>
          <w:bCs w:val="0"/>
          <w:sz w:val="27"/>
          <w:szCs w:val="27"/>
        </w:rPr>
      </w:pPr>
      <w:r>
        <w:rPr>
          <w:rStyle w:val="10"/>
          <w:rFonts w:hint="eastAsia" w:ascii="微软雅黑" w:hAnsi="微软雅黑" w:eastAsia="微软雅黑"/>
          <w:b w:val="0"/>
          <w:bCs w:val="0"/>
          <w:sz w:val="27"/>
          <w:szCs w:val="27"/>
        </w:rPr>
        <w:t>在现场摇号申请阶段，您有30分钟时间考虑是否参与现场摇号。在决定是否参与现场摇号活动之前，请您仔细阅读《长沙市国土资源交易现场摇号操作实施细则》及《长沙市住宅用地“限房价、竞地价”试点操作规则》。</w:t>
      </w:r>
    </w:p>
    <w:p>
      <w:pPr>
        <w:shd w:val="clear"/>
      </w:pPr>
      <w:r>
        <w:drawing>
          <wp:inline distT="0" distB="0" distL="0" distR="0">
            <wp:extent cx="5273040" cy="32385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3040" cy="3238500"/>
                    </a:xfrm>
                    <a:prstGeom prst="rect">
                      <a:avLst/>
                    </a:prstGeom>
                    <a:noFill/>
                    <a:ln>
                      <a:noFill/>
                    </a:ln>
                  </pic:spPr>
                </pic:pic>
              </a:graphicData>
            </a:graphic>
          </wp:inline>
        </w:drawing>
      </w:r>
    </w:p>
    <w:p>
      <w:pPr>
        <w:pStyle w:val="7"/>
        <w:shd w:val="clear"/>
        <w:spacing w:before="75" w:beforeAutospacing="0" w:after="75" w:afterAutospacing="0"/>
        <w:ind w:firstLine="675" w:firstLineChars="250"/>
        <w:rPr>
          <w:rStyle w:val="10"/>
          <w:rFonts w:ascii="微软雅黑" w:hAnsi="微软雅黑" w:eastAsia="微软雅黑"/>
          <w:b w:val="0"/>
          <w:bCs w:val="0"/>
          <w:sz w:val="27"/>
          <w:szCs w:val="27"/>
        </w:rPr>
      </w:pPr>
      <w:r>
        <w:rPr>
          <w:rStyle w:val="10"/>
          <w:rFonts w:hint="eastAsia" w:ascii="微软雅黑" w:hAnsi="微软雅黑" w:eastAsia="微软雅黑"/>
          <w:b w:val="0"/>
          <w:bCs w:val="0"/>
          <w:sz w:val="27"/>
          <w:szCs w:val="27"/>
        </w:rPr>
        <w:t>进入现场摇号申请界面30分钟倒计时截止，该界面将自动关闭。如果您在此期间无任何操作，系统将默认您自动放弃参与现场摇号资格。如果您选择参与现场摇号，系统会再次询问您是否确定您的选择。确定无误后请认真填写现场摇号竞买人代表信息。填写完成后，系统会提示您已同意参加现场摇号。在现场摇号申请时间内您可查看或修改您填写的现场摇号竞买人代表信息。</w:t>
      </w:r>
    </w:p>
    <w:p>
      <w:pPr>
        <w:shd w:val="clear"/>
      </w:pPr>
      <w:r>
        <w:drawing>
          <wp:inline distT="0" distB="0" distL="0" distR="0">
            <wp:extent cx="5274310" cy="25419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2541905"/>
                    </a:xfrm>
                    <a:prstGeom prst="rect">
                      <a:avLst/>
                    </a:prstGeom>
                    <a:noFill/>
                    <a:ln>
                      <a:noFill/>
                    </a:ln>
                  </pic:spPr>
                </pic:pic>
              </a:graphicData>
            </a:graphic>
          </wp:inline>
        </w:drawing>
      </w:r>
    </w:p>
    <w:p>
      <w:pPr>
        <w:shd w:val="clear"/>
      </w:pPr>
      <w:r>
        <w:drawing>
          <wp:inline distT="0" distB="0" distL="0" distR="0">
            <wp:extent cx="5257800" cy="31242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57800" cy="3124200"/>
                    </a:xfrm>
                    <a:prstGeom prst="rect">
                      <a:avLst/>
                    </a:prstGeom>
                    <a:noFill/>
                    <a:ln>
                      <a:noFill/>
                    </a:ln>
                  </pic:spPr>
                </pic:pic>
              </a:graphicData>
            </a:graphic>
          </wp:inline>
        </w:drawing>
      </w:r>
    </w:p>
    <w:p>
      <w:pPr>
        <w:pStyle w:val="7"/>
        <w:shd w:val="clear"/>
        <w:spacing w:before="75" w:beforeAutospacing="0" w:after="75" w:afterAutospacing="0"/>
        <w:ind w:firstLine="270" w:firstLineChars="100"/>
        <w:rPr>
          <w:rStyle w:val="10"/>
          <w:rFonts w:ascii="微软雅黑" w:hAnsi="微软雅黑" w:eastAsia="微软雅黑"/>
          <w:b w:val="0"/>
          <w:bCs w:val="0"/>
          <w:sz w:val="27"/>
          <w:szCs w:val="27"/>
        </w:rPr>
      </w:pPr>
      <w:r>
        <w:rPr>
          <w:rStyle w:val="10"/>
          <w:rFonts w:hint="eastAsia" w:ascii="微软雅黑" w:hAnsi="微软雅黑" w:eastAsia="微软雅黑"/>
          <w:b w:val="0"/>
          <w:bCs w:val="0"/>
          <w:sz w:val="27"/>
          <w:szCs w:val="27"/>
        </w:rPr>
        <w:t>现场摇号申请期满后，系统弹出温馨提示：告知竞买人此资源将以“现场摇号”方式产生竞得人，并告知在规定时间内按《须知》要求上传材料，申请进行现场摇号资格审查。</w:t>
      </w:r>
    </w:p>
    <w:p>
      <w:pPr>
        <w:shd w:val="clear"/>
      </w:pPr>
      <w:r>
        <w:rPr>
          <w:rFonts w:hint="eastAsia" w:ascii="宋体" w:hAnsi="宋体" w:cs="宋体"/>
          <w:bCs/>
          <w:color w:val="000000"/>
          <w:spacing w:val="30"/>
          <w:kern w:val="0"/>
          <w:sz w:val="24"/>
        </w:rPr>
        <w:drawing>
          <wp:inline distT="0" distB="0" distL="0" distR="0">
            <wp:extent cx="5273040" cy="2659380"/>
            <wp:effectExtent l="0" t="0" r="381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73040" cy="2659380"/>
                    </a:xfrm>
                    <a:prstGeom prst="rect">
                      <a:avLst/>
                    </a:prstGeom>
                    <a:noFill/>
                    <a:ln>
                      <a:noFill/>
                    </a:ln>
                  </pic:spPr>
                </pic:pic>
              </a:graphicData>
            </a:graphic>
          </wp:inline>
        </w:drawing>
      </w:r>
    </w:p>
    <w:p>
      <w:pPr>
        <w:pStyle w:val="7"/>
        <w:shd w:val="clear"/>
        <w:spacing w:before="75" w:beforeAutospacing="0" w:after="75" w:afterAutospacing="0"/>
        <w:ind w:firstLine="270" w:firstLineChars="100"/>
        <w:rPr>
          <w:rStyle w:val="10"/>
          <w:rFonts w:ascii="微软雅黑" w:hAnsi="微软雅黑" w:eastAsia="微软雅黑"/>
          <w:b w:val="0"/>
          <w:bCs w:val="0"/>
          <w:sz w:val="27"/>
          <w:szCs w:val="27"/>
        </w:rPr>
      </w:pPr>
      <w:r>
        <w:rPr>
          <w:rStyle w:val="10"/>
          <w:rFonts w:hint="eastAsia" w:ascii="微软雅黑" w:hAnsi="微软雅黑" w:eastAsia="微软雅黑"/>
          <w:b w:val="0"/>
          <w:bCs w:val="0"/>
          <w:sz w:val="27"/>
          <w:szCs w:val="27"/>
        </w:rPr>
        <w:t>如果您选择不参与现场摇号，系统则会提示您已放弃参加现场摇号，无法继续参与本资源后续交易环节。</w:t>
      </w:r>
    </w:p>
    <w:p>
      <w:pPr>
        <w:pStyle w:val="7"/>
        <w:shd w:val="clear"/>
        <w:spacing w:before="75" w:beforeAutospacing="0" w:after="75" w:afterAutospacing="0"/>
        <w:ind w:firstLine="240" w:firstLineChars="100"/>
        <w:rPr>
          <w:rStyle w:val="10"/>
          <w:rFonts w:ascii="微软雅黑" w:hAnsi="微软雅黑" w:eastAsia="微软雅黑"/>
          <w:sz w:val="27"/>
          <w:szCs w:val="27"/>
        </w:rPr>
      </w:pPr>
      <w:r>
        <w:drawing>
          <wp:inline distT="0" distB="0" distL="0" distR="0">
            <wp:extent cx="5274310" cy="280860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74310" cy="2808605"/>
                    </a:xfrm>
                    <a:prstGeom prst="rect">
                      <a:avLst/>
                    </a:prstGeom>
                    <a:noFill/>
                    <a:ln>
                      <a:noFill/>
                    </a:ln>
                  </pic:spPr>
                </pic:pic>
              </a:graphicData>
            </a:graphic>
          </wp:inline>
        </w:drawing>
      </w:r>
    </w:p>
    <w:p>
      <w:pPr>
        <w:pStyle w:val="7"/>
        <w:shd w:val="clear"/>
        <w:spacing w:before="75" w:beforeAutospacing="0" w:after="75" w:afterAutospacing="0"/>
        <w:ind w:firstLine="270" w:firstLineChars="100"/>
        <w:rPr>
          <w:rStyle w:val="10"/>
          <w:rFonts w:ascii="微软雅黑" w:hAnsi="微软雅黑" w:eastAsia="微软雅黑"/>
          <w:b w:val="0"/>
          <w:bCs w:val="0"/>
          <w:sz w:val="27"/>
          <w:szCs w:val="27"/>
        </w:rPr>
      </w:pPr>
      <w:r>
        <w:rPr>
          <w:rStyle w:val="10"/>
          <w:rFonts w:hint="eastAsia" w:ascii="微软雅黑" w:hAnsi="微软雅黑" w:eastAsia="微软雅黑"/>
          <w:b w:val="0"/>
          <w:bCs w:val="0"/>
          <w:sz w:val="27"/>
          <w:szCs w:val="27"/>
        </w:rPr>
        <w:t>在规定的询问期限届满后，竞买人未进行任何操作，系统弹出温馨提示：告知竞买人不具备参与现场摇号的资格。</w:t>
      </w:r>
    </w:p>
    <w:p>
      <w:pPr>
        <w:pStyle w:val="7"/>
        <w:shd w:val="clear"/>
        <w:spacing w:before="75" w:beforeAutospacing="0" w:after="75" w:afterAutospacing="0"/>
        <w:ind w:firstLine="300" w:firstLineChars="100"/>
        <w:rPr>
          <w:rStyle w:val="10"/>
          <w:rFonts w:ascii="微软雅黑" w:hAnsi="微软雅黑" w:eastAsia="微软雅黑"/>
          <w:b w:val="0"/>
          <w:bCs w:val="0"/>
          <w:sz w:val="27"/>
          <w:szCs w:val="27"/>
        </w:rPr>
      </w:pPr>
      <w:r>
        <w:rPr>
          <w:rFonts w:hint="eastAsia"/>
          <w:bCs/>
          <w:color w:val="000000"/>
          <w:spacing w:val="30"/>
        </w:rPr>
        <w:drawing>
          <wp:inline distT="0" distB="0" distL="0" distR="0">
            <wp:extent cx="5273040" cy="2667000"/>
            <wp:effectExtent l="0" t="0" r="381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73040" cy="2667000"/>
                    </a:xfrm>
                    <a:prstGeom prst="rect">
                      <a:avLst/>
                    </a:prstGeom>
                    <a:noFill/>
                    <a:ln>
                      <a:noFill/>
                    </a:ln>
                  </pic:spPr>
                </pic:pic>
              </a:graphicData>
            </a:graphic>
          </wp:inline>
        </w:drawing>
      </w:r>
    </w:p>
    <w:p>
      <w:pPr>
        <w:pStyle w:val="7"/>
        <w:shd w:val="clear"/>
        <w:spacing w:before="75" w:beforeAutospacing="0" w:after="75" w:afterAutospacing="0"/>
        <w:ind w:firstLine="270" w:firstLineChars="100"/>
        <w:rPr>
          <w:rStyle w:val="10"/>
          <w:rFonts w:ascii="微软雅黑" w:hAnsi="微软雅黑" w:eastAsia="微软雅黑"/>
          <w:b w:val="0"/>
          <w:bCs w:val="0"/>
          <w:sz w:val="27"/>
          <w:szCs w:val="27"/>
        </w:rPr>
      </w:pPr>
      <w:r>
        <w:rPr>
          <w:rStyle w:val="10"/>
          <w:rFonts w:hint="eastAsia" w:ascii="微软雅黑" w:hAnsi="微软雅黑" w:eastAsia="微软雅黑"/>
          <w:b w:val="0"/>
          <w:bCs w:val="0"/>
          <w:sz w:val="27"/>
          <w:szCs w:val="27"/>
        </w:rPr>
        <w:t>现场摇号申请环节结束后，若无人选择参加现场摇号，则报价最高的竞买人为本资源的最高报价人，若仅有一人选择参加现场摇号，则该竞买人为本资源的最高报价人。</w:t>
      </w:r>
    </w:p>
    <w:p>
      <w:pPr>
        <w:pStyle w:val="2"/>
        <w:numPr>
          <w:ilvl w:val="0"/>
          <w:numId w:val="1"/>
        </w:numPr>
        <w:bidi w:val="0"/>
        <w:rPr>
          <w:rFonts w:hint="eastAsia" w:ascii="微软雅黑" w:hAnsi="微软雅黑" w:eastAsia="微软雅黑" w:cs="微软雅黑"/>
          <w:b/>
          <w:sz w:val="32"/>
          <w:szCs w:val="32"/>
        </w:rPr>
      </w:pPr>
      <w:bookmarkStart w:id="12" w:name="_Toc30934"/>
      <w:bookmarkStart w:id="13" w:name="_Toc12844"/>
      <w:r>
        <w:rPr>
          <w:rFonts w:hint="eastAsia" w:ascii="微软雅黑" w:hAnsi="微软雅黑" w:eastAsia="微软雅黑" w:cs="微软雅黑"/>
          <w:b/>
          <w:sz w:val="32"/>
          <w:szCs w:val="32"/>
        </w:rPr>
        <w:t>申请摇号竞买人上传附件</w:t>
      </w:r>
      <w:bookmarkEnd w:id="12"/>
      <w:bookmarkEnd w:id="13"/>
    </w:p>
    <w:p>
      <w:pPr>
        <w:pStyle w:val="7"/>
        <w:shd w:val="clear"/>
        <w:spacing w:before="75" w:beforeAutospacing="0" w:after="75" w:afterAutospacing="0"/>
        <w:ind w:firstLine="540" w:firstLineChars="200"/>
        <w:rPr>
          <w:rStyle w:val="10"/>
          <w:b w:val="0"/>
          <w:bCs w:val="0"/>
        </w:rPr>
      </w:pPr>
      <w:r>
        <w:rPr>
          <w:rStyle w:val="10"/>
          <w:rFonts w:hint="eastAsia" w:ascii="微软雅黑" w:hAnsi="微软雅黑" w:eastAsia="微软雅黑"/>
          <w:b w:val="0"/>
          <w:bCs w:val="0"/>
          <w:color w:val="000000" w:themeColor="text1"/>
          <w:sz w:val="27"/>
          <w:szCs w:val="27"/>
        </w:rPr>
        <w:t>当您同意参与现场摇号，在个人中心-我的交易-竞价完成的交易中找到对应的资源，点击如下图中的“上传附件”并按《须知》要求上传附件资料。</w:t>
      </w:r>
      <w:r>
        <w:drawing>
          <wp:inline distT="0" distB="0" distL="0" distR="0">
            <wp:extent cx="5274310" cy="285686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a:stretch>
                      <a:fillRect/>
                    </a:stretch>
                  </pic:blipFill>
                  <pic:spPr>
                    <a:xfrm>
                      <a:off x="0" y="0"/>
                      <a:ext cx="5274310" cy="2856865"/>
                    </a:xfrm>
                    <a:prstGeom prst="rect">
                      <a:avLst/>
                    </a:prstGeom>
                  </pic:spPr>
                </pic:pic>
              </a:graphicData>
            </a:graphic>
          </wp:inline>
        </w:drawing>
      </w:r>
    </w:p>
    <w:p>
      <w:pPr>
        <w:pStyle w:val="7"/>
        <w:shd w:val="clear"/>
        <w:spacing w:before="75" w:beforeAutospacing="0" w:after="75" w:afterAutospacing="0"/>
        <w:ind w:firstLine="405" w:firstLineChars="150"/>
        <w:rPr>
          <w:b/>
        </w:rPr>
      </w:pPr>
      <w:r>
        <w:rPr>
          <w:rStyle w:val="10"/>
          <w:rFonts w:hint="eastAsia" w:ascii="微软雅黑" w:hAnsi="微软雅黑" w:eastAsia="微软雅黑"/>
          <w:b w:val="0"/>
          <w:bCs w:val="0"/>
          <w:color w:val="000000" w:themeColor="text1"/>
          <w:sz w:val="27"/>
          <w:szCs w:val="27"/>
        </w:rPr>
        <w:t>或点击页面顶端的“待办事项”找到对应任务栏，完成该项操作。</w:t>
      </w:r>
    </w:p>
    <w:p>
      <w:pPr>
        <w:pStyle w:val="7"/>
        <w:shd w:val="clear"/>
        <w:spacing w:before="75" w:beforeAutospacing="0" w:after="75" w:afterAutospacing="0"/>
      </w:pPr>
      <w:r>
        <w:drawing>
          <wp:inline distT="0" distB="0" distL="114300" distR="114300">
            <wp:extent cx="5264785" cy="2506980"/>
            <wp:effectExtent l="0" t="0" r="12065" b="7620"/>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pic:cNvPicPr>
                      <a:picLocks noChangeAspect="1"/>
                    </pic:cNvPicPr>
                  </pic:nvPicPr>
                  <pic:blipFill>
                    <a:blip r:embed="rId38"/>
                    <a:stretch>
                      <a:fillRect/>
                    </a:stretch>
                  </pic:blipFill>
                  <pic:spPr>
                    <a:xfrm>
                      <a:off x="0" y="0"/>
                      <a:ext cx="5264785" cy="2506980"/>
                    </a:xfrm>
                    <a:prstGeom prst="rect">
                      <a:avLst/>
                    </a:prstGeom>
                    <a:noFill/>
                    <a:ln>
                      <a:noFill/>
                    </a:ln>
                  </pic:spPr>
                </pic:pic>
              </a:graphicData>
            </a:graphic>
          </wp:inline>
        </w:drawing>
      </w:r>
    </w:p>
    <w:p>
      <w:pPr>
        <w:pStyle w:val="7"/>
        <w:shd w:val="clear"/>
        <w:spacing w:before="75" w:beforeAutospacing="0" w:after="75" w:afterAutospacing="0"/>
        <w:ind w:firstLine="540" w:firstLineChars="200"/>
        <w:rPr>
          <w:rStyle w:val="10"/>
          <w:rFonts w:ascii="微软雅黑" w:hAnsi="微软雅黑" w:eastAsia="微软雅黑"/>
          <w:b w:val="0"/>
          <w:color w:val="000000" w:themeColor="text1"/>
          <w:sz w:val="27"/>
          <w:szCs w:val="27"/>
        </w:rPr>
      </w:pPr>
      <w:r>
        <w:rPr>
          <w:rStyle w:val="10"/>
          <w:rFonts w:hint="eastAsia" w:ascii="微软雅黑" w:hAnsi="微软雅黑" w:eastAsia="微软雅黑"/>
          <w:color w:val="000000" w:themeColor="text1"/>
          <w:sz w:val="27"/>
          <w:szCs w:val="27"/>
        </w:rPr>
        <w:t>1、线下审查。</w:t>
      </w:r>
      <w:r>
        <w:rPr>
          <w:rStyle w:val="10"/>
          <w:rFonts w:hint="eastAsia" w:ascii="微软雅黑" w:hAnsi="微软雅黑" w:eastAsia="微软雅黑"/>
          <w:b w:val="0"/>
          <w:color w:val="000000" w:themeColor="text1"/>
          <w:sz w:val="27"/>
          <w:szCs w:val="27"/>
        </w:rPr>
        <w:t>若资格审查部门发起“线下审查”，您需携带资格审查要求的所有材料的原件，前往相应的资格审查部门。</w:t>
      </w:r>
    </w:p>
    <w:p>
      <w:pPr>
        <w:pStyle w:val="7"/>
        <w:shd w:val="clear"/>
        <w:spacing w:before="75" w:beforeAutospacing="0" w:after="75" w:afterAutospacing="0"/>
        <w:ind w:firstLine="540" w:firstLineChars="200"/>
        <w:rPr>
          <w:rStyle w:val="10"/>
          <w:rFonts w:ascii="微软雅黑" w:hAnsi="微软雅黑" w:eastAsia="微软雅黑"/>
          <w:b w:val="0"/>
          <w:color w:val="000000" w:themeColor="text1"/>
          <w:sz w:val="27"/>
          <w:szCs w:val="27"/>
        </w:rPr>
      </w:pPr>
      <w:r>
        <w:rPr>
          <w:rStyle w:val="10"/>
          <w:rFonts w:hint="eastAsia" w:ascii="微软雅黑" w:hAnsi="微软雅黑" w:eastAsia="微软雅黑"/>
          <w:color w:val="000000" w:themeColor="text1"/>
          <w:sz w:val="27"/>
          <w:szCs w:val="27"/>
        </w:rPr>
        <w:t>2、线上审查。</w:t>
      </w:r>
      <w:r>
        <w:rPr>
          <w:rStyle w:val="10"/>
          <w:rFonts w:hint="eastAsia" w:ascii="微软雅黑" w:hAnsi="微软雅黑" w:eastAsia="微软雅黑"/>
          <w:b w:val="0"/>
          <w:color w:val="000000" w:themeColor="text1"/>
          <w:sz w:val="27"/>
          <w:szCs w:val="27"/>
        </w:rPr>
        <w:t>若资格审查部门发起“线上审查”，经对上传资料审查符合资格要求的，您将在线收到系统自动推送的《现场摇号资格确认书》。</w:t>
      </w:r>
      <w:r>
        <w:rPr>
          <w:rStyle w:val="10"/>
          <w:rFonts w:hint="eastAsia" w:ascii="微软雅黑" w:hAnsi="微软雅黑" w:eastAsia="微软雅黑"/>
          <w:b w:val="0"/>
          <w:bCs w:val="0"/>
          <w:color w:val="000000" w:themeColor="text1"/>
          <w:sz w:val="27"/>
          <w:szCs w:val="27"/>
        </w:rPr>
        <w:t>竞得人</w:t>
      </w:r>
      <w:r>
        <w:rPr>
          <w:rStyle w:val="10"/>
          <w:rFonts w:hint="eastAsia" w:ascii="微软雅黑" w:hAnsi="微软雅黑" w:eastAsia="微软雅黑"/>
          <w:b w:val="0"/>
          <w:color w:val="000000" w:themeColor="text1"/>
          <w:sz w:val="27"/>
          <w:szCs w:val="27"/>
        </w:rPr>
        <w:t>可在“个人中心-我的文档-现场摇号资格确认书”页面进行查看。若上传资料有误，</w:t>
      </w:r>
      <w:r>
        <w:rPr>
          <w:rStyle w:val="10"/>
          <w:rFonts w:hint="eastAsia" w:ascii="微软雅黑" w:hAnsi="微软雅黑" w:eastAsia="微软雅黑"/>
          <w:b w:val="0"/>
          <w:color w:val="000000" w:themeColor="text1"/>
          <w:sz w:val="27"/>
          <w:szCs w:val="27"/>
          <w:lang w:val="en-US" w:eastAsia="zh-CN"/>
        </w:rPr>
        <w:t>资格审查部门</w:t>
      </w:r>
      <w:r>
        <w:rPr>
          <w:rStyle w:val="10"/>
          <w:rFonts w:hint="eastAsia" w:ascii="微软雅黑" w:hAnsi="微软雅黑" w:eastAsia="微软雅黑"/>
          <w:b w:val="0"/>
          <w:color w:val="000000" w:themeColor="text1"/>
          <w:sz w:val="27"/>
          <w:szCs w:val="27"/>
        </w:rPr>
        <w:t>管理员将驳回申请，竞买人修改完善后再次提交。</w:t>
      </w:r>
    </w:p>
    <w:p>
      <w:pPr>
        <w:pStyle w:val="7"/>
        <w:shd w:val="clear"/>
        <w:spacing w:before="75" w:beforeAutospacing="0" w:after="75" w:afterAutospacing="0"/>
        <w:rPr>
          <w:rFonts w:ascii="微软雅黑" w:hAnsi="微软雅黑" w:eastAsia="微软雅黑"/>
          <w:bCs/>
          <w:color w:val="2F5496" w:themeColor="accent1" w:themeShade="BF"/>
          <w:sz w:val="27"/>
          <w:szCs w:val="27"/>
        </w:rPr>
      </w:pPr>
      <w:r>
        <w:rPr>
          <w:rFonts w:ascii="微软雅黑" w:hAnsi="微软雅黑" w:eastAsia="微软雅黑"/>
          <w:bCs/>
          <w:color w:val="2F5496" w:themeColor="accent1" w:themeShade="BF"/>
          <w:sz w:val="27"/>
          <w:szCs w:val="27"/>
        </w:rPr>
        <w:drawing>
          <wp:inline distT="0" distB="0" distL="0" distR="0">
            <wp:extent cx="5274310" cy="329374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9"/>
                    <a:stretch>
                      <a:fillRect/>
                    </a:stretch>
                  </pic:blipFill>
                  <pic:spPr>
                    <a:xfrm>
                      <a:off x="0" y="0"/>
                      <a:ext cx="5274310" cy="3293745"/>
                    </a:xfrm>
                    <a:prstGeom prst="rect">
                      <a:avLst/>
                    </a:prstGeom>
                  </pic:spPr>
                </pic:pic>
              </a:graphicData>
            </a:graphic>
          </wp:inline>
        </w:drawing>
      </w:r>
    </w:p>
    <w:p>
      <w:pPr>
        <w:pStyle w:val="2"/>
        <w:numPr>
          <w:ilvl w:val="0"/>
          <w:numId w:val="1"/>
        </w:numPr>
        <w:bidi w:val="0"/>
        <w:rPr>
          <w:rFonts w:hint="eastAsia" w:ascii="微软雅黑" w:hAnsi="微软雅黑" w:eastAsia="微软雅黑" w:cs="微软雅黑"/>
          <w:b/>
          <w:sz w:val="32"/>
          <w:szCs w:val="32"/>
        </w:rPr>
      </w:pPr>
      <w:bookmarkStart w:id="14" w:name="_Toc13886"/>
      <w:bookmarkStart w:id="15" w:name="_Toc7473"/>
      <w:r>
        <w:rPr>
          <w:rFonts w:hint="eastAsia" w:ascii="微软雅黑" w:hAnsi="微软雅黑" w:eastAsia="微软雅黑" w:cs="微软雅黑"/>
          <w:b/>
          <w:sz w:val="32"/>
          <w:szCs w:val="32"/>
        </w:rPr>
        <w:t>参与现场摇号</w:t>
      </w:r>
      <w:bookmarkEnd w:id="14"/>
      <w:bookmarkEnd w:id="15"/>
    </w:p>
    <w:p>
      <w:pPr>
        <w:pStyle w:val="7"/>
        <w:shd w:val="clear"/>
        <w:spacing w:before="75" w:beforeAutospacing="0" w:after="75" w:afterAutospacing="0"/>
        <w:ind w:firstLine="540" w:firstLineChars="200"/>
        <w:rPr>
          <w:rStyle w:val="10"/>
          <w:rFonts w:ascii="微软雅黑" w:hAnsi="微软雅黑" w:eastAsia="微软雅黑"/>
          <w:b w:val="0"/>
          <w:bCs w:val="0"/>
          <w:color w:val="000000" w:themeColor="text1"/>
          <w:sz w:val="27"/>
          <w:szCs w:val="27"/>
        </w:rPr>
      </w:pPr>
      <w:r>
        <w:rPr>
          <w:rStyle w:val="10"/>
          <w:rFonts w:hint="eastAsia" w:ascii="微软雅黑" w:hAnsi="微软雅黑" w:eastAsia="微软雅黑"/>
          <w:b w:val="0"/>
          <w:bCs w:val="0"/>
          <w:color w:val="000000" w:themeColor="text1"/>
          <w:sz w:val="27"/>
          <w:szCs w:val="27"/>
        </w:rPr>
        <w:t>获得《现场摇号资格确认书》的竞买人，在现场摇号活动当天，按规定的时间持该确认书及有效身份证件前往长沙公共资源交易中心参与现场摇号活动。</w:t>
      </w:r>
    </w:p>
    <w:p>
      <w:pPr>
        <w:pStyle w:val="7"/>
        <w:shd w:val="clear"/>
        <w:spacing w:before="75" w:beforeAutospacing="0" w:after="75" w:afterAutospacing="0"/>
        <w:ind w:firstLine="540" w:firstLineChars="200"/>
        <w:rPr>
          <w:rStyle w:val="10"/>
          <w:rFonts w:ascii="微软雅黑" w:hAnsi="微软雅黑" w:eastAsia="微软雅黑"/>
          <w:b w:val="0"/>
          <w:bCs w:val="0"/>
          <w:color w:val="000000" w:themeColor="text1"/>
          <w:sz w:val="27"/>
          <w:szCs w:val="27"/>
        </w:rPr>
      </w:pPr>
      <w:r>
        <w:rPr>
          <w:rStyle w:val="10"/>
          <w:rFonts w:hint="eastAsia" w:ascii="微软雅黑" w:hAnsi="微软雅黑" w:eastAsia="微软雅黑"/>
          <w:bCs w:val="0"/>
          <w:color w:val="000000" w:themeColor="text1"/>
          <w:sz w:val="27"/>
          <w:szCs w:val="27"/>
        </w:rPr>
        <w:t>交易中心核发竞得人确认书。</w:t>
      </w:r>
      <w:r>
        <w:rPr>
          <w:rStyle w:val="10"/>
          <w:rFonts w:hint="eastAsia" w:ascii="微软雅黑" w:hAnsi="微软雅黑" w:eastAsia="微软雅黑"/>
          <w:b w:val="0"/>
          <w:bCs w:val="0"/>
          <w:color w:val="000000" w:themeColor="text1"/>
          <w:sz w:val="27"/>
          <w:szCs w:val="27"/>
        </w:rPr>
        <w:t>交易中心管理员在现场进行摇号操作之后，在系统中进行摇号球的录入，系统向现场摇号竞得人颁发《现场摇号竞得人确认书》，竞得人可在“个人中心-我的文档-现场摇号竞得人确认书”页面进行查看。</w:t>
      </w:r>
    </w:p>
    <w:p>
      <w:pPr>
        <w:pStyle w:val="7"/>
        <w:shd w:val="clear"/>
        <w:spacing w:before="75" w:beforeAutospacing="0" w:after="75" w:afterAutospacing="0"/>
        <w:ind w:left="420"/>
        <w:rPr>
          <w:rStyle w:val="10"/>
          <w:rFonts w:ascii="微软雅黑" w:hAnsi="微软雅黑" w:eastAsia="微软雅黑"/>
          <w:b w:val="0"/>
          <w:bCs w:val="0"/>
          <w:color w:val="000000" w:themeColor="text1"/>
          <w:sz w:val="27"/>
          <w:szCs w:val="27"/>
        </w:rPr>
      </w:pPr>
      <w:r>
        <w:rPr>
          <w:rStyle w:val="10"/>
          <w:rFonts w:ascii="微软雅黑" w:hAnsi="微软雅黑" w:eastAsia="微软雅黑"/>
          <w:bCs w:val="0"/>
          <w:color w:val="000000" w:themeColor="text1"/>
          <w:sz w:val="27"/>
          <w:szCs w:val="27"/>
        </w:rPr>
        <w:drawing>
          <wp:inline distT="0" distB="0" distL="0" distR="0">
            <wp:extent cx="5274310" cy="3183255"/>
            <wp:effectExtent l="19050" t="0" r="2540" b="0"/>
            <wp:docPr id="2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8"/>
                    <pic:cNvPicPr>
                      <a:picLocks noChangeAspect="1"/>
                    </pic:cNvPicPr>
                  </pic:nvPicPr>
                  <pic:blipFill>
                    <a:blip r:embed="rId40"/>
                    <a:stretch>
                      <a:fillRect/>
                    </a:stretch>
                  </pic:blipFill>
                  <pic:spPr>
                    <a:xfrm>
                      <a:off x="0" y="0"/>
                      <a:ext cx="5274310" cy="3183255"/>
                    </a:xfrm>
                    <a:prstGeom prst="rect">
                      <a:avLst/>
                    </a:prstGeom>
                  </pic:spPr>
                </pic:pic>
              </a:graphicData>
            </a:graphic>
          </wp:inline>
        </w:drawing>
      </w:r>
    </w:p>
    <w:p>
      <w:pPr>
        <w:pStyle w:val="2"/>
        <w:numPr>
          <w:ilvl w:val="0"/>
          <w:numId w:val="1"/>
        </w:numPr>
        <w:bidi w:val="0"/>
        <w:rPr>
          <w:rFonts w:hint="eastAsia" w:ascii="微软雅黑" w:hAnsi="微软雅黑" w:eastAsia="微软雅黑" w:cs="微软雅黑"/>
          <w:b/>
          <w:sz w:val="32"/>
          <w:szCs w:val="32"/>
        </w:rPr>
      </w:pPr>
      <w:bookmarkStart w:id="16" w:name="_Toc24702"/>
      <w:bookmarkStart w:id="17" w:name="_Toc18268"/>
      <w:r>
        <w:rPr>
          <w:rFonts w:hint="eastAsia" w:ascii="微软雅黑" w:hAnsi="微软雅黑" w:eastAsia="微软雅黑" w:cs="微软雅黑"/>
          <w:b/>
          <w:sz w:val="32"/>
          <w:szCs w:val="32"/>
        </w:rPr>
        <w:t>成交确认</w:t>
      </w:r>
      <w:bookmarkEnd w:id="16"/>
      <w:bookmarkEnd w:id="17"/>
    </w:p>
    <w:p>
      <w:pPr>
        <w:pStyle w:val="7"/>
        <w:numPr>
          <w:ilvl w:val="0"/>
          <w:numId w:val="7"/>
        </w:numPr>
        <w:shd w:val="clear"/>
        <w:spacing w:before="75" w:beforeAutospacing="0" w:after="75" w:afterAutospacing="0"/>
        <w:rPr>
          <w:rStyle w:val="10"/>
          <w:rFonts w:ascii="微软雅黑" w:hAnsi="微软雅黑" w:eastAsia="微软雅黑"/>
          <w:b w:val="0"/>
          <w:color w:val="000000" w:themeColor="text1"/>
          <w:sz w:val="27"/>
          <w:szCs w:val="27"/>
        </w:rPr>
      </w:pPr>
      <w:r>
        <w:rPr>
          <w:rStyle w:val="10"/>
          <w:rFonts w:hint="eastAsia" w:ascii="微软雅黑" w:hAnsi="微软雅黑" w:eastAsia="微软雅黑"/>
          <w:bCs w:val="0"/>
          <w:color w:val="000000" w:themeColor="text1"/>
          <w:sz w:val="27"/>
          <w:szCs w:val="27"/>
        </w:rPr>
        <w:t>上传附件。</w:t>
      </w:r>
      <w:r>
        <w:rPr>
          <w:rStyle w:val="10"/>
          <w:rFonts w:hint="eastAsia" w:ascii="微软雅黑" w:hAnsi="微软雅黑" w:eastAsia="微软雅黑"/>
          <w:b w:val="0"/>
          <w:bCs w:val="0"/>
          <w:color w:val="000000" w:themeColor="text1"/>
          <w:sz w:val="27"/>
          <w:szCs w:val="27"/>
        </w:rPr>
        <w:t>竞得人取得《现场摇号竞得人确认书》之后，点击进入“我的交易-竞价完成的交易”页面，按要《须知》要求上传附件提交成交确认申请。</w:t>
      </w:r>
      <w:r>
        <w:rPr>
          <w:rStyle w:val="10"/>
          <w:rFonts w:hint="eastAsia" w:ascii="微软雅黑" w:hAnsi="微软雅黑" w:eastAsia="微软雅黑"/>
          <w:b w:val="0"/>
          <w:color w:val="000000" w:themeColor="text1"/>
          <w:sz w:val="27"/>
          <w:szCs w:val="27"/>
        </w:rPr>
        <w:t>您也可以点击页面顶端的“待办事项”找到对应任务栏，完成该项操作。</w:t>
      </w:r>
    </w:p>
    <w:p>
      <w:pPr>
        <w:pStyle w:val="7"/>
        <w:shd w:val="clear"/>
        <w:spacing w:before="75" w:beforeAutospacing="0" w:after="75" w:afterAutospacing="0"/>
        <w:rPr>
          <w:rStyle w:val="10"/>
          <w:rFonts w:ascii="微软雅黑" w:hAnsi="微软雅黑" w:eastAsia="微软雅黑"/>
          <w:color w:val="000000" w:themeColor="text1"/>
          <w:sz w:val="27"/>
          <w:szCs w:val="27"/>
        </w:rPr>
      </w:pPr>
      <w:r>
        <w:drawing>
          <wp:inline distT="0" distB="0" distL="0" distR="0">
            <wp:extent cx="5274310" cy="279908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1"/>
                    <a:stretch>
                      <a:fillRect/>
                    </a:stretch>
                  </pic:blipFill>
                  <pic:spPr>
                    <a:xfrm>
                      <a:off x="0" y="0"/>
                      <a:ext cx="5274310" cy="2799080"/>
                    </a:xfrm>
                    <a:prstGeom prst="rect">
                      <a:avLst/>
                    </a:prstGeom>
                  </pic:spPr>
                </pic:pic>
              </a:graphicData>
            </a:graphic>
          </wp:inline>
        </w:drawing>
      </w:r>
    </w:p>
    <w:p>
      <w:pPr>
        <w:pStyle w:val="7"/>
        <w:shd w:val="clear"/>
        <w:spacing w:before="75" w:beforeAutospacing="0" w:after="75" w:afterAutospacing="0"/>
        <w:rPr>
          <w:rStyle w:val="10"/>
          <w:rFonts w:ascii="微软雅黑" w:hAnsi="微软雅黑" w:eastAsia="微软雅黑"/>
          <w:color w:val="000000" w:themeColor="text1"/>
          <w:sz w:val="27"/>
          <w:szCs w:val="27"/>
        </w:rPr>
      </w:pPr>
      <w:r>
        <w:drawing>
          <wp:inline distT="0" distB="0" distL="0" distR="0">
            <wp:extent cx="5274310" cy="229171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2"/>
                    <a:stretch>
                      <a:fillRect/>
                    </a:stretch>
                  </pic:blipFill>
                  <pic:spPr>
                    <a:xfrm>
                      <a:off x="0" y="0"/>
                      <a:ext cx="5274310" cy="2291715"/>
                    </a:xfrm>
                    <a:prstGeom prst="rect">
                      <a:avLst/>
                    </a:prstGeom>
                  </pic:spPr>
                </pic:pic>
              </a:graphicData>
            </a:graphic>
          </wp:inline>
        </w:drawing>
      </w:r>
    </w:p>
    <w:p>
      <w:pPr>
        <w:pStyle w:val="7"/>
        <w:numPr>
          <w:ilvl w:val="0"/>
          <w:numId w:val="7"/>
        </w:numPr>
        <w:shd w:val="clear"/>
        <w:spacing w:before="75" w:beforeAutospacing="0" w:after="75" w:afterAutospacing="0"/>
        <w:rPr>
          <w:rStyle w:val="10"/>
          <w:rFonts w:ascii="微软雅黑" w:hAnsi="微软雅黑" w:eastAsia="微软雅黑"/>
          <w:b w:val="0"/>
          <w:bCs w:val="0"/>
          <w:color w:val="000000" w:themeColor="text1"/>
          <w:sz w:val="27"/>
          <w:szCs w:val="27"/>
        </w:rPr>
      </w:pPr>
      <w:r>
        <w:rPr>
          <w:rStyle w:val="10"/>
          <w:rFonts w:hint="eastAsia" w:ascii="微软雅黑" w:hAnsi="微软雅黑" w:eastAsia="微软雅黑"/>
          <w:bCs w:val="0"/>
          <w:color w:val="000000" w:themeColor="text1"/>
          <w:sz w:val="27"/>
          <w:szCs w:val="27"/>
        </w:rPr>
        <w:t>签订成交确认书。</w:t>
      </w:r>
      <w:r>
        <w:rPr>
          <w:rStyle w:val="10"/>
          <w:rFonts w:hint="eastAsia" w:ascii="微软雅黑" w:hAnsi="微软雅黑" w:eastAsia="微软雅黑"/>
          <w:b w:val="0"/>
          <w:bCs w:val="0"/>
          <w:color w:val="000000" w:themeColor="text1"/>
          <w:sz w:val="27"/>
          <w:szCs w:val="27"/>
        </w:rPr>
        <w:t>自然资源行政主管部门在收到竞得人提交的成交确认申请后，若上传附件内容无误，将选择“线下成交”、 “线上成交”其中一种方式组织签订《成交确认书》。</w:t>
      </w:r>
    </w:p>
    <w:p>
      <w:pPr>
        <w:pStyle w:val="7"/>
        <w:shd w:val="clear"/>
        <w:spacing w:before="75" w:beforeAutospacing="0" w:after="75" w:afterAutospacing="0"/>
        <w:ind w:firstLine="540" w:firstLineChars="200"/>
        <w:rPr>
          <w:rStyle w:val="10"/>
          <w:rFonts w:ascii="微软雅黑" w:hAnsi="微软雅黑" w:eastAsia="微软雅黑"/>
          <w:b w:val="0"/>
          <w:color w:val="000000" w:themeColor="text1"/>
          <w:sz w:val="27"/>
          <w:szCs w:val="27"/>
        </w:rPr>
      </w:pPr>
      <w:r>
        <w:rPr>
          <w:rStyle w:val="10"/>
          <w:rFonts w:hint="eastAsia" w:ascii="微软雅黑" w:hAnsi="微软雅黑" w:eastAsia="微软雅黑"/>
          <w:color w:val="000000" w:themeColor="text1"/>
          <w:sz w:val="27"/>
          <w:szCs w:val="27"/>
        </w:rPr>
        <w:t>1</w:t>
      </w:r>
      <w:r>
        <w:rPr>
          <w:rStyle w:val="10"/>
          <w:rFonts w:ascii="微软雅黑" w:hAnsi="微软雅黑" w:eastAsia="微软雅黑"/>
          <w:color w:val="000000" w:themeColor="text1"/>
          <w:sz w:val="27"/>
          <w:szCs w:val="27"/>
        </w:rPr>
        <w:t>.</w:t>
      </w:r>
      <w:r>
        <w:rPr>
          <w:rStyle w:val="10"/>
          <w:rFonts w:hint="eastAsia" w:ascii="微软雅黑" w:hAnsi="微软雅黑" w:eastAsia="微软雅黑"/>
          <w:color w:val="000000" w:themeColor="text1"/>
          <w:sz w:val="27"/>
          <w:szCs w:val="27"/>
        </w:rPr>
        <w:t>线下成交。</w:t>
      </w:r>
      <w:r>
        <w:rPr>
          <w:rStyle w:val="10"/>
          <w:rFonts w:hint="eastAsia" w:ascii="微软雅黑" w:hAnsi="微软雅黑" w:eastAsia="微软雅黑"/>
          <w:b w:val="0"/>
          <w:color w:val="000000" w:themeColor="text1"/>
          <w:sz w:val="27"/>
          <w:szCs w:val="27"/>
        </w:rPr>
        <w:t>若自然资源行政主管部门发起“线下成交”，您需携带</w:t>
      </w:r>
      <w:r>
        <w:rPr>
          <w:rStyle w:val="10"/>
          <w:rFonts w:hint="eastAsia" w:ascii="微软雅黑" w:hAnsi="微软雅黑" w:eastAsia="微软雅黑"/>
          <w:b w:val="0"/>
          <w:bCs w:val="0"/>
          <w:color w:val="000000" w:themeColor="text1"/>
          <w:sz w:val="27"/>
          <w:szCs w:val="27"/>
        </w:rPr>
        <w:t>《须知》中</w:t>
      </w:r>
      <w:r>
        <w:rPr>
          <w:rStyle w:val="10"/>
          <w:rFonts w:hint="eastAsia" w:ascii="微软雅黑" w:hAnsi="微软雅黑" w:eastAsia="微软雅黑"/>
          <w:b w:val="0"/>
          <w:color w:val="000000" w:themeColor="text1"/>
          <w:sz w:val="27"/>
          <w:szCs w:val="27"/>
        </w:rPr>
        <w:t>要求的所有材料的原件，前往相应的自然资源行政主管部门签订《成交确认书》。</w:t>
      </w:r>
    </w:p>
    <w:p>
      <w:pPr>
        <w:pStyle w:val="7"/>
        <w:shd w:val="clear"/>
        <w:spacing w:before="75" w:beforeAutospacing="0" w:after="75" w:afterAutospacing="0"/>
        <w:ind w:firstLine="540" w:firstLineChars="200"/>
        <w:rPr>
          <w:rStyle w:val="10"/>
          <w:rFonts w:ascii="微软雅黑" w:hAnsi="微软雅黑" w:eastAsia="微软雅黑"/>
          <w:b w:val="0"/>
          <w:color w:val="000000" w:themeColor="text1"/>
          <w:sz w:val="27"/>
          <w:szCs w:val="27"/>
        </w:rPr>
      </w:pPr>
      <w:r>
        <w:rPr>
          <w:rStyle w:val="10"/>
          <w:rFonts w:hint="eastAsia" w:ascii="微软雅黑" w:hAnsi="微软雅黑" w:eastAsia="微软雅黑"/>
          <w:color w:val="000000" w:themeColor="text1"/>
          <w:sz w:val="27"/>
          <w:szCs w:val="27"/>
        </w:rPr>
        <w:t>2</w:t>
      </w:r>
      <w:r>
        <w:rPr>
          <w:rStyle w:val="10"/>
          <w:rFonts w:ascii="微软雅黑" w:hAnsi="微软雅黑" w:eastAsia="微软雅黑"/>
          <w:color w:val="000000" w:themeColor="text1"/>
          <w:sz w:val="27"/>
          <w:szCs w:val="27"/>
        </w:rPr>
        <w:t>.</w:t>
      </w:r>
      <w:r>
        <w:rPr>
          <w:rStyle w:val="10"/>
          <w:rFonts w:hint="eastAsia" w:ascii="微软雅黑" w:hAnsi="微软雅黑" w:eastAsia="微软雅黑"/>
          <w:color w:val="000000" w:themeColor="text1"/>
          <w:sz w:val="27"/>
          <w:szCs w:val="27"/>
        </w:rPr>
        <w:t>线上成交。</w:t>
      </w:r>
      <w:r>
        <w:rPr>
          <w:rStyle w:val="10"/>
          <w:rFonts w:hint="eastAsia" w:ascii="微软雅黑" w:hAnsi="微软雅黑" w:eastAsia="微软雅黑"/>
          <w:b w:val="0"/>
          <w:color w:val="000000" w:themeColor="text1"/>
          <w:sz w:val="27"/>
          <w:szCs w:val="27"/>
        </w:rPr>
        <w:t>若自然资源行政主管部门发起“线上成交”，您将在线收到系统自动推送的《成交确认书》。</w:t>
      </w:r>
    </w:p>
    <w:p>
      <w:pPr>
        <w:pStyle w:val="7"/>
        <w:shd w:val="clear"/>
        <w:spacing w:before="75" w:beforeAutospacing="0" w:after="75" w:afterAutospacing="0"/>
        <w:rPr>
          <w:rStyle w:val="10"/>
          <w:rFonts w:ascii="微软雅黑" w:hAnsi="微软雅黑" w:eastAsia="微软雅黑"/>
          <w:b w:val="0"/>
          <w:color w:val="2F5496" w:themeColor="accent1" w:themeShade="BF"/>
          <w:sz w:val="27"/>
          <w:szCs w:val="27"/>
        </w:rPr>
      </w:pPr>
      <w:r>
        <w:drawing>
          <wp:inline distT="0" distB="0" distL="0" distR="0">
            <wp:extent cx="5274310" cy="32518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a:stretch>
                      <a:fillRect/>
                    </a:stretch>
                  </pic:blipFill>
                  <pic:spPr>
                    <a:xfrm>
                      <a:off x="0" y="0"/>
                      <a:ext cx="5274310" cy="3251835"/>
                    </a:xfrm>
                    <a:prstGeom prst="rect">
                      <a:avLst/>
                    </a:prstGeom>
                  </pic:spPr>
                </pic:pic>
              </a:graphicData>
            </a:graphic>
          </wp:inline>
        </w:drawing>
      </w:r>
    </w:p>
    <w:p>
      <w:pPr>
        <w:pStyle w:val="2"/>
        <w:numPr>
          <w:ilvl w:val="0"/>
          <w:numId w:val="1"/>
        </w:numPr>
        <w:bidi w:val="0"/>
        <w:rPr>
          <w:rFonts w:hint="eastAsia" w:ascii="微软雅黑" w:hAnsi="微软雅黑" w:eastAsia="微软雅黑" w:cs="微软雅黑"/>
          <w:b/>
          <w:sz w:val="32"/>
          <w:szCs w:val="32"/>
        </w:rPr>
      </w:pPr>
      <w:bookmarkStart w:id="18" w:name="_Toc12076"/>
      <w:bookmarkStart w:id="19" w:name="_Toc8435"/>
      <w:bookmarkStart w:id="20" w:name="_GoBack"/>
      <w:r>
        <w:rPr>
          <w:rFonts w:hint="eastAsia" w:ascii="微软雅黑" w:hAnsi="微软雅黑" w:eastAsia="微软雅黑" w:cs="微软雅黑"/>
          <w:b/>
          <w:sz w:val="32"/>
          <w:szCs w:val="32"/>
        </w:rPr>
        <w:t>结果公示</w:t>
      </w:r>
      <w:bookmarkEnd w:id="18"/>
      <w:bookmarkEnd w:id="19"/>
    </w:p>
    <w:bookmarkEnd w:id="20"/>
    <w:p>
      <w:pPr>
        <w:pStyle w:val="7"/>
        <w:shd w:val="clear"/>
        <w:spacing w:before="75" w:beforeAutospacing="0" w:after="75" w:afterAutospacing="0"/>
        <w:rPr>
          <w:rStyle w:val="10"/>
          <w:rFonts w:ascii="微软雅黑" w:hAnsi="微软雅黑" w:eastAsia="微软雅黑"/>
          <w:b w:val="0"/>
          <w:color w:val="000000" w:themeColor="text1"/>
          <w:sz w:val="27"/>
          <w:szCs w:val="27"/>
        </w:rPr>
      </w:pPr>
      <w:r>
        <w:rPr>
          <w:rStyle w:val="10"/>
          <w:rFonts w:hint="eastAsia" w:ascii="微软雅黑" w:hAnsi="微软雅黑" w:eastAsia="微软雅黑"/>
          <w:b w:val="0"/>
          <w:color w:val="000000" w:themeColor="text1"/>
          <w:sz w:val="27"/>
          <w:szCs w:val="27"/>
        </w:rPr>
        <w:t>《成交确认书》签订完成后，系统将竞买结果在前台予以公示。</w:t>
      </w:r>
    </w:p>
    <w:p>
      <w:pPr>
        <w:pStyle w:val="7"/>
        <w:shd w:val="clear"/>
        <w:spacing w:before="75" w:beforeAutospacing="0" w:after="75" w:afterAutospacing="0"/>
      </w:pPr>
      <w:r>
        <w:drawing>
          <wp:inline distT="0" distB="0" distL="114300" distR="114300">
            <wp:extent cx="5262245" cy="1871980"/>
            <wp:effectExtent l="0" t="0" r="14605" b="1397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44"/>
                    <a:stretch>
                      <a:fillRect/>
                    </a:stretch>
                  </pic:blipFill>
                  <pic:spPr>
                    <a:xfrm>
                      <a:off x="0" y="0"/>
                      <a:ext cx="5262245" cy="1871980"/>
                    </a:xfrm>
                    <a:prstGeom prst="rect">
                      <a:avLst/>
                    </a:prstGeom>
                    <a:noFill/>
                    <a:ln>
                      <a:noFill/>
                    </a:ln>
                  </pic:spPr>
                </pic:pic>
              </a:graphicData>
            </a:graphic>
          </wp:inline>
        </w:drawing>
      </w:r>
    </w:p>
    <w:p>
      <w:pPr>
        <w:pStyle w:val="7"/>
        <w:shd w:val="clear"/>
        <w:spacing w:before="75" w:beforeAutospacing="0" w:after="75" w:afterAutospacing="0"/>
      </w:pPr>
      <w:r>
        <w:drawing>
          <wp:inline distT="0" distB="0" distL="0" distR="0">
            <wp:extent cx="5274310" cy="36645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a:stretch>
                      <a:fillRect/>
                    </a:stretch>
                  </pic:blipFill>
                  <pic:spPr>
                    <a:xfrm>
                      <a:off x="0" y="0"/>
                      <a:ext cx="5274310" cy="366458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FC2324"/>
    <w:multiLevelType w:val="singleLevel"/>
    <w:tmpl w:val="C2FC2324"/>
    <w:lvl w:ilvl="0" w:tentative="0">
      <w:start w:val="1"/>
      <w:numFmt w:val="chineseCounting"/>
      <w:suff w:val="nothing"/>
      <w:lvlText w:val="（%1）"/>
      <w:lvlJc w:val="left"/>
      <w:rPr>
        <w:rFonts w:hint="eastAsia"/>
      </w:rPr>
    </w:lvl>
  </w:abstractNum>
  <w:abstractNum w:abstractNumId="1">
    <w:nsid w:val="12992330"/>
    <w:multiLevelType w:val="multilevel"/>
    <w:tmpl w:val="12992330"/>
    <w:lvl w:ilvl="0" w:tentative="0">
      <w:start w:val="1"/>
      <w:numFmt w:val="decimal"/>
      <w:lvlText w:val="%1."/>
      <w:lvlJc w:val="left"/>
      <w:pPr>
        <w:ind w:left="372" w:hanging="372"/>
      </w:pPr>
      <w:rPr>
        <w:rFonts w:hint="default"/>
        <w:b w:val="0"/>
        <w:i/>
        <w:color w:val="CD100B"/>
        <w:sz w:val="45"/>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8B383D1"/>
    <w:multiLevelType w:val="singleLevel"/>
    <w:tmpl w:val="18B383D1"/>
    <w:lvl w:ilvl="0" w:tentative="0">
      <w:start w:val="1"/>
      <w:numFmt w:val="chineseCounting"/>
      <w:suff w:val="nothing"/>
      <w:lvlText w:val="（%1）"/>
      <w:lvlJc w:val="left"/>
      <w:rPr>
        <w:rFonts w:hint="eastAsia"/>
      </w:rPr>
    </w:lvl>
  </w:abstractNum>
  <w:abstractNum w:abstractNumId="3">
    <w:nsid w:val="47FF8E18"/>
    <w:multiLevelType w:val="singleLevel"/>
    <w:tmpl w:val="47FF8E18"/>
    <w:lvl w:ilvl="0" w:tentative="0">
      <w:start w:val="1"/>
      <w:numFmt w:val="chineseCounting"/>
      <w:suff w:val="nothing"/>
      <w:lvlText w:val="（%1）"/>
      <w:lvlJc w:val="left"/>
      <w:rPr>
        <w:rFonts w:hint="eastAsia"/>
      </w:rPr>
    </w:lvl>
  </w:abstractNum>
  <w:abstractNum w:abstractNumId="4">
    <w:nsid w:val="52761CFA"/>
    <w:multiLevelType w:val="singleLevel"/>
    <w:tmpl w:val="52761CFA"/>
    <w:lvl w:ilvl="0" w:tentative="0">
      <w:start w:val="1"/>
      <w:numFmt w:val="chineseCounting"/>
      <w:lvlText w:val="（%1）"/>
      <w:lvlJc w:val="left"/>
      <w:pPr>
        <w:ind w:left="420" w:hanging="420"/>
      </w:pPr>
      <w:rPr>
        <w:rFonts w:hint="eastAsia"/>
      </w:rPr>
    </w:lvl>
  </w:abstractNum>
  <w:abstractNum w:abstractNumId="5">
    <w:nsid w:val="57C9E575"/>
    <w:multiLevelType w:val="singleLevel"/>
    <w:tmpl w:val="57C9E575"/>
    <w:lvl w:ilvl="0" w:tentative="0">
      <w:start w:val="2"/>
      <w:numFmt w:val="decimal"/>
      <w:suff w:val="nothing"/>
      <w:lvlText w:val="%1、"/>
      <w:lvlJc w:val="left"/>
    </w:lvl>
  </w:abstractNum>
  <w:abstractNum w:abstractNumId="6">
    <w:nsid w:val="7F570062"/>
    <w:multiLevelType w:val="multilevel"/>
    <w:tmpl w:val="7F570062"/>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4"/>
  </w:num>
  <w:num w:numId="3">
    <w:abstractNumId w:val="3"/>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04860"/>
    <w:rsid w:val="000049A6"/>
    <w:rsid w:val="00013A85"/>
    <w:rsid w:val="000170C1"/>
    <w:rsid w:val="000205E6"/>
    <w:rsid w:val="00047D05"/>
    <w:rsid w:val="00055FAE"/>
    <w:rsid w:val="00072B3F"/>
    <w:rsid w:val="00090D25"/>
    <w:rsid w:val="00094BE6"/>
    <w:rsid w:val="00096046"/>
    <w:rsid w:val="000A20BE"/>
    <w:rsid w:val="000A484D"/>
    <w:rsid w:val="000D27BD"/>
    <w:rsid w:val="000E0694"/>
    <w:rsid w:val="00103BEB"/>
    <w:rsid w:val="00112303"/>
    <w:rsid w:val="001201C6"/>
    <w:rsid w:val="00135B01"/>
    <w:rsid w:val="001414AB"/>
    <w:rsid w:val="00144A51"/>
    <w:rsid w:val="001611FE"/>
    <w:rsid w:val="0016290A"/>
    <w:rsid w:val="00182046"/>
    <w:rsid w:val="001B5C7C"/>
    <w:rsid w:val="001C316F"/>
    <w:rsid w:val="001D3A2B"/>
    <w:rsid w:val="001E06A6"/>
    <w:rsid w:val="001F3B4A"/>
    <w:rsid w:val="001F4A7C"/>
    <w:rsid w:val="002119D4"/>
    <w:rsid w:val="00216D3B"/>
    <w:rsid w:val="002302B8"/>
    <w:rsid w:val="00260213"/>
    <w:rsid w:val="0026698E"/>
    <w:rsid w:val="00281D7E"/>
    <w:rsid w:val="0028340E"/>
    <w:rsid w:val="00291719"/>
    <w:rsid w:val="002A1CE6"/>
    <w:rsid w:val="002B666B"/>
    <w:rsid w:val="002C285D"/>
    <w:rsid w:val="002D7C5F"/>
    <w:rsid w:val="00304BF7"/>
    <w:rsid w:val="00346556"/>
    <w:rsid w:val="00357F8A"/>
    <w:rsid w:val="0036643B"/>
    <w:rsid w:val="00377170"/>
    <w:rsid w:val="00390D4F"/>
    <w:rsid w:val="003925E3"/>
    <w:rsid w:val="003934FA"/>
    <w:rsid w:val="003B49FB"/>
    <w:rsid w:val="003C0703"/>
    <w:rsid w:val="003C72C0"/>
    <w:rsid w:val="003D0E1C"/>
    <w:rsid w:val="004132B9"/>
    <w:rsid w:val="00434ABD"/>
    <w:rsid w:val="004410E3"/>
    <w:rsid w:val="00445CD9"/>
    <w:rsid w:val="00451995"/>
    <w:rsid w:val="00477EDA"/>
    <w:rsid w:val="004F6AF7"/>
    <w:rsid w:val="00504860"/>
    <w:rsid w:val="0051190B"/>
    <w:rsid w:val="005246FF"/>
    <w:rsid w:val="005262B5"/>
    <w:rsid w:val="00542F22"/>
    <w:rsid w:val="005462D9"/>
    <w:rsid w:val="005568BC"/>
    <w:rsid w:val="005C641D"/>
    <w:rsid w:val="005E6ABE"/>
    <w:rsid w:val="005F4FCE"/>
    <w:rsid w:val="00613A69"/>
    <w:rsid w:val="00615984"/>
    <w:rsid w:val="006167FD"/>
    <w:rsid w:val="00625540"/>
    <w:rsid w:val="0063095A"/>
    <w:rsid w:val="006314F4"/>
    <w:rsid w:val="00631594"/>
    <w:rsid w:val="00631B3E"/>
    <w:rsid w:val="00643491"/>
    <w:rsid w:val="00656DDE"/>
    <w:rsid w:val="00667926"/>
    <w:rsid w:val="0068440D"/>
    <w:rsid w:val="006A50BD"/>
    <w:rsid w:val="006B281C"/>
    <w:rsid w:val="006D2C8A"/>
    <w:rsid w:val="006E01F8"/>
    <w:rsid w:val="006E1CC9"/>
    <w:rsid w:val="0070059C"/>
    <w:rsid w:val="00711960"/>
    <w:rsid w:val="00716693"/>
    <w:rsid w:val="00720E22"/>
    <w:rsid w:val="00721C1D"/>
    <w:rsid w:val="00744D93"/>
    <w:rsid w:val="007618B2"/>
    <w:rsid w:val="007749BB"/>
    <w:rsid w:val="00777D70"/>
    <w:rsid w:val="0078577B"/>
    <w:rsid w:val="007867D3"/>
    <w:rsid w:val="0079697B"/>
    <w:rsid w:val="007B2D71"/>
    <w:rsid w:val="007C1D96"/>
    <w:rsid w:val="007C7220"/>
    <w:rsid w:val="007D3E55"/>
    <w:rsid w:val="007D43CE"/>
    <w:rsid w:val="007F0929"/>
    <w:rsid w:val="007F28A4"/>
    <w:rsid w:val="00816FA3"/>
    <w:rsid w:val="0082308B"/>
    <w:rsid w:val="00833214"/>
    <w:rsid w:val="008528ED"/>
    <w:rsid w:val="00855E64"/>
    <w:rsid w:val="00864C3B"/>
    <w:rsid w:val="008A4C03"/>
    <w:rsid w:val="008A73E9"/>
    <w:rsid w:val="008B5B30"/>
    <w:rsid w:val="008C2E3A"/>
    <w:rsid w:val="00941056"/>
    <w:rsid w:val="00946EB0"/>
    <w:rsid w:val="00972614"/>
    <w:rsid w:val="009D2737"/>
    <w:rsid w:val="009E7170"/>
    <w:rsid w:val="009F532A"/>
    <w:rsid w:val="00A116AB"/>
    <w:rsid w:val="00A278E6"/>
    <w:rsid w:val="00A52DFB"/>
    <w:rsid w:val="00A66642"/>
    <w:rsid w:val="00AA7432"/>
    <w:rsid w:val="00AC20D1"/>
    <w:rsid w:val="00AC5118"/>
    <w:rsid w:val="00AE5763"/>
    <w:rsid w:val="00B02F18"/>
    <w:rsid w:val="00B57D78"/>
    <w:rsid w:val="00B62ABE"/>
    <w:rsid w:val="00B7224C"/>
    <w:rsid w:val="00B72CFE"/>
    <w:rsid w:val="00B9267F"/>
    <w:rsid w:val="00BA1FDA"/>
    <w:rsid w:val="00BA6684"/>
    <w:rsid w:val="00BD1ACD"/>
    <w:rsid w:val="00BD3578"/>
    <w:rsid w:val="00BD4D07"/>
    <w:rsid w:val="00BD5EBC"/>
    <w:rsid w:val="00BE2EA4"/>
    <w:rsid w:val="00BE4A5F"/>
    <w:rsid w:val="00BF2337"/>
    <w:rsid w:val="00C058ED"/>
    <w:rsid w:val="00C132C1"/>
    <w:rsid w:val="00C15063"/>
    <w:rsid w:val="00C20426"/>
    <w:rsid w:val="00C35FFA"/>
    <w:rsid w:val="00C41E8B"/>
    <w:rsid w:val="00C512BF"/>
    <w:rsid w:val="00C93C08"/>
    <w:rsid w:val="00CB02F6"/>
    <w:rsid w:val="00CD17F8"/>
    <w:rsid w:val="00CF2447"/>
    <w:rsid w:val="00CF52EA"/>
    <w:rsid w:val="00D25104"/>
    <w:rsid w:val="00D442B5"/>
    <w:rsid w:val="00D472AF"/>
    <w:rsid w:val="00D52A63"/>
    <w:rsid w:val="00D539F0"/>
    <w:rsid w:val="00D75F8A"/>
    <w:rsid w:val="00D760A6"/>
    <w:rsid w:val="00D80854"/>
    <w:rsid w:val="00D85EB4"/>
    <w:rsid w:val="00D91367"/>
    <w:rsid w:val="00D91BD5"/>
    <w:rsid w:val="00DA2FAF"/>
    <w:rsid w:val="00DB4BF4"/>
    <w:rsid w:val="00DB5168"/>
    <w:rsid w:val="00DD0C32"/>
    <w:rsid w:val="00DD7572"/>
    <w:rsid w:val="00DE20C6"/>
    <w:rsid w:val="00DE37D5"/>
    <w:rsid w:val="00DE594D"/>
    <w:rsid w:val="00DF10A8"/>
    <w:rsid w:val="00DF1520"/>
    <w:rsid w:val="00DF6369"/>
    <w:rsid w:val="00E01D2A"/>
    <w:rsid w:val="00E020E9"/>
    <w:rsid w:val="00E20786"/>
    <w:rsid w:val="00E25D5C"/>
    <w:rsid w:val="00E33EFE"/>
    <w:rsid w:val="00E96E02"/>
    <w:rsid w:val="00EA3220"/>
    <w:rsid w:val="00EA4667"/>
    <w:rsid w:val="00EE001F"/>
    <w:rsid w:val="00F07FD6"/>
    <w:rsid w:val="00F23B97"/>
    <w:rsid w:val="00F32B0D"/>
    <w:rsid w:val="00F57058"/>
    <w:rsid w:val="00F6095B"/>
    <w:rsid w:val="00F63517"/>
    <w:rsid w:val="00F6722B"/>
    <w:rsid w:val="00F74A7E"/>
    <w:rsid w:val="00F837BE"/>
    <w:rsid w:val="00FB47E3"/>
    <w:rsid w:val="00FC0C3F"/>
    <w:rsid w:val="00FC2A94"/>
    <w:rsid w:val="00FC6C15"/>
    <w:rsid w:val="00FD3B93"/>
    <w:rsid w:val="00FE4EAA"/>
    <w:rsid w:val="048D68B2"/>
    <w:rsid w:val="052D3356"/>
    <w:rsid w:val="05B039F6"/>
    <w:rsid w:val="07242C9E"/>
    <w:rsid w:val="09A256FC"/>
    <w:rsid w:val="09DE5295"/>
    <w:rsid w:val="0A2B0445"/>
    <w:rsid w:val="0ACD53CC"/>
    <w:rsid w:val="0B606EAF"/>
    <w:rsid w:val="0BD04AD2"/>
    <w:rsid w:val="0C115947"/>
    <w:rsid w:val="0C3A1E81"/>
    <w:rsid w:val="0C483B09"/>
    <w:rsid w:val="0C8219B7"/>
    <w:rsid w:val="0D494104"/>
    <w:rsid w:val="0DE86493"/>
    <w:rsid w:val="0F3E08C6"/>
    <w:rsid w:val="130E7A45"/>
    <w:rsid w:val="15A06AB6"/>
    <w:rsid w:val="166533E2"/>
    <w:rsid w:val="17E1708E"/>
    <w:rsid w:val="183067D2"/>
    <w:rsid w:val="193A5DD5"/>
    <w:rsid w:val="1B09079E"/>
    <w:rsid w:val="1C822C90"/>
    <w:rsid w:val="1D6565AA"/>
    <w:rsid w:val="1D745A6A"/>
    <w:rsid w:val="1DCF2DFB"/>
    <w:rsid w:val="203348F5"/>
    <w:rsid w:val="220F1975"/>
    <w:rsid w:val="22AC6EC7"/>
    <w:rsid w:val="271953CB"/>
    <w:rsid w:val="27F03CD7"/>
    <w:rsid w:val="28131ADA"/>
    <w:rsid w:val="282109A1"/>
    <w:rsid w:val="290C130D"/>
    <w:rsid w:val="2CA133CF"/>
    <w:rsid w:val="2E631CFA"/>
    <w:rsid w:val="2F2F72F2"/>
    <w:rsid w:val="2F3F269F"/>
    <w:rsid w:val="2F7465BF"/>
    <w:rsid w:val="2FBB1705"/>
    <w:rsid w:val="330E2857"/>
    <w:rsid w:val="337C09A2"/>
    <w:rsid w:val="35315CFF"/>
    <w:rsid w:val="355C49D6"/>
    <w:rsid w:val="362B3D1B"/>
    <w:rsid w:val="3671056B"/>
    <w:rsid w:val="372C0D92"/>
    <w:rsid w:val="3AA1202A"/>
    <w:rsid w:val="3B907D1F"/>
    <w:rsid w:val="3B985692"/>
    <w:rsid w:val="3D5910E3"/>
    <w:rsid w:val="3D8F3E98"/>
    <w:rsid w:val="3F662D93"/>
    <w:rsid w:val="408416C5"/>
    <w:rsid w:val="40A63267"/>
    <w:rsid w:val="41E36423"/>
    <w:rsid w:val="423E08FB"/>
    <w:rsid w:val="443D3E54"/>
    <w:rsid w:val="4723549F"/>
    <w:rsid w:val="48E21238"/>
    <w:rsid w:val="4C551569"/>
    <w:rsid w:val="4DF774E6"/>
    <w:rsid w:val="513736D0"/>
    <w:rsid w:val="54214978"/>
    <w:rsid w:val="56316421"/>
    <w:rsid w:val="56716191"/>
    <w:rsid w:val="57917842"/>
    <w:rsid w:val="57C878DF"/>
    <w:rsid w:val="5C263076"/>
    <w:rsid w:val="5E426B42"/>
    <w:rsid w:val="605804AE"/>
    <w:rsid w:val="61985599"/>
    <w:rsid w:val="63335E5D"/>
    <w:rsid w:val="646E6B7C"/>
    <w:rsid w:val="64FD0AA6"/>
    <w:rsid w:val="66BA2B14"/>
    <w:rsid w:val="6898582A"/>
    <w:rsid w:val="69140CB2"/>
    <w:rsid w:val="6ACB3963"/>
    <w:rsid w:val="6B0012CD"/>
    <w:rsid w:val="6B055D41"/>
    <w:rsid w:val="6D6B1639"/>
    <w:rsid w:val="6E7F1B39"/>
    <w:rsid w:val="6F98245E"/>
    <w:rsid w:val="70747E13"/>
    <w:rsid w:val="72A740EB"/>
    <w:rsid w:val="733274E3"/>
    <w:rsid w:val="75355133"/>
    <w:rsid w:val="76B90EBE"/>
    <w:rsid w:val="78716107"/>
    <w:rsid w:val="787B333C"/>
    <w:rsid w:val="78AD0673"/>
    <w:rsid w:val="7C394F49"/>
    <w:rsid w:val="7CB97DE6"/>
    <w:rsid w:val="7E9429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7"/>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Strong"/>
    <w:basedOn w:val="9"/>
    <w:qFormat/>
    <w:uiPriority w:val="22"/>
    <w:rPr>
      <w:b/>
      <w:bCs/>
    </w:rPr>
  </w:style>
  <w:style w:type="character" w:styleId="11">
    <w:name w:val="FollowedHyperlink"/>
    <w:basedOn w:val="9"/>
    <w:semiHidden/>
    <w:unhideWhenUsed/>
    <w:qFormat/>
    <w:uiPriority w:val="99"/>
    <w:rPr>
      <w:color w:val="954F72" w:themeColor="followedHyperlink"/>
      <w:u w:val="single"/>
    </w:rPr>
  </w:style>
  <w:style w:type="character" w:styleId="12">
    <w:name w:val="Emphasis"/>
    <w:basedOn w:val="9"/>
    <w:qFormat/>
    <w:uiPriority w:val="20"/>
    <w:rPr>
      <w:i/>
      <w:iCs/>
    </w:rPr>
  </w:style>
  <w:style w:type="character" w:styleId="13">
    <w:name w:val="Hyperlink"/>
    <w:basedOn w:val="9"/>
    <w:unhideWhenUsed/>
    <w:qFormat/>
    <w:uiPriority w:val="99"/>
    <w:rPr>
      <w:color w:val="0000FF"/>
      <w:u w:val="single"/>
    </w:rPr>
  </w:style>
  <w:style w:type="character" w:customStyle="1" w:styleId="14">
    <w:name w:val="页眉 Char"/>
    <w:basedOn w:val="9"/>
    <w:link w:val="6"/>
    <w:qFormat/>
    <w:uiPriority w:val="99"/>
    <w:rPr>
      <w:sz w:val="18"/>
      <w:szCs w:val="18"/>
    </w:rPr>
  </w:style>
  <w:style w:type="character" w:customStyle="1" w:styleId="15">
    <w:name w:val="页脚 Char"/>
    <w:basedOn w:val="9"/>
    <w:link w:val="5"/>
    <w:qFormat/>
    <w:uiPriority w:val="99"/>
    <w:rPr>
      <w:sz w:val="18"/>
      <w:szCs w:val="18"/>
    </w:rPr>
  </w:style>
  <w:style w:type="character" w:customStyle="1" w:styleId="16">
    <w:name w:val="标题 3 Char"/>
    <w:basedOn w:val="9"/>
    <w:link w:val="3"/>
    <w:qFormat/>
    <w:uiPriority w:val="9"/>
    <w:rPr>
      <w:rFonts w:ascii="宋体" w:hAnsi="宋体" w:eastAsia="宋体" w:cs="宋体"/>
      <w:b/>
      <w:bCs/>
      <w:kern w:val="0"/>
      <w:sz w:val="27"/>
      <w:szCs w:val="27"/>
    </w:rPr>
  </w:style>
  <w:style w:type="character" w:customStyle="1" w:styleId="17">
    <w:name w:val="批注框文本 Char"/>
    <w:basedOn w:val="9"/>
    <w:link w:val="4"/>
    <w:semiHidden/>
    <w:qFormat/>
    <w:uiPriority w:val="99"/>
    <w:rPr>
      <w:sz w:val="18"/>
      <w:szCs w:val="18"/>
    </w:rPr>
  </w:style>
  <w:style w:type="paragraph" w:styleId="18">
    <w:name w:val="List Paragraph"/>
    <w:basedOn w:val="1"/>
    <w:qFormat/>
    <w:uiPriority w:val="34"/>
    <w:pPr>
      <w:ind w:firstLine="420" w:firstLineChars="200"/>
    </w:pPr>
  </w:style>
  <w:style w:type="character" w:customStyle="1" w:styleId="19">
    <w:name w:val="未处理的提及1"/>
    <w:basedOn w:val="9"/>
    <w:semiHidden/>
    <w:unhideWhenUsed/>
    <w:qFormat/>
    <w:uiPriority w:val="99"/>
    <w:rPr>
      <w:color w:val="605E5C"/>
      <w:shd w:val="clear" w:color="auto" w:fill="E1DFDD"/>
    </w:rPr>
  </w:style>
  <w:style w:type="paragraph" w:customStyle="1" w:styleId="20">
    <w:name w:val="正文 A"/>
    <w:qFormat/>
    <w:uiPriority w:val="0"/>
    <w:pPr>
      <w:widowControl w:val="0"/>
      <w:jc w:val="both"/>
    </w:pPr>
    <w:rPr>
      <w:rFonts w:hint="eastAsia" w:ascii="Arial Unicode MS" w:hAnsi="Arial Unicode MS" w:eastAsia="宋体" w:cs="Arial Unicode MS"/>
      <w:color w:val="000000"/>
      <w:kern w:val="2"/>
      <w:sz w:val="21"/>
      <w:szCs w:val="21"/>
      <w:u w:color="000000"/>
      <w:lang w:val="en-US" w:eastAsia="zh-CN" w:bidi="ar-SA"/>
    </w:rPr>
  </w:style>
  <w:style w:type="paragraph" w:customStyle="1" w:styleId="21">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25</Pages>
  <Words>533</Words>
  <Characters>3042</Characters>
  <Lines>25</Lines>
  <Paragraphs>7</Paragraphs>
  <TotalTime>2</TotalTime>
  <ScaleCrop>false</ScaleCrop>
  <LinksUpToDate>false</LinksUpToDate>
  <CharactersWithSpaces>3568</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2019-10-17T02:25:00Z</dcterms:created>
  <dc:creator>姜 家龙</dc:creator>
  <cp:lastModifiedBy>acer</cp:lastModifiedBy>
  <dcterms:modified xsi:type="dcterms:W3CDTF">2020-08-13T08:03:37Z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