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B4" w:rsidRDefault="00323136">
      <w:pPr>
        <w:pStyle w:val="1"/>
        <w:jc w:val="center"/>
      </w:pPr>
      <w:r>
        <w:rPr>
          <w:rFonts w:hint="eastAsia"/>
        </w:rPr>
        <w:t>保险公司</w:t>
      </w:r>
      <w:r w:rsidR="0053295B">
        <w:rPr>
          <w:rFonts w:hint="eastAsia"/>
        </w:rPr>
        <w:t>特别约定</w:t>
      </w:r>
    </w:p>
    <w:p w:rsidR="007F01B4" w:rsidRDefault="0053295B">
      <w:pPr>
        <w:ind w:firstLineChars="200" w:firstLine="420"/>
        <w:rPr>
          <w:rFonts w:ascii="微软雅黑" w:eastAsia="微软雅黑" w:hAnsi="微软雅黑"/>
          <w:szCs w:val="21"/>
        </w:rPr>
      </w:pPr>
      <w:r>
        <w:rPr>
          <w:rFonts w:ascii="微软雅黑" w:eastAsia="微软雅黑" w:hAnsi="微软雅黑" w:hint="eastAsia"/>
          <w:szCs w:val="21"/>
        </w:rPr>
        <w:t>一、本</w:t>
      </w:r>
      <w:r>
        <w:rPr>
          <w:rFonts w:ascii="微软雅黑" w:eastAsia="微软雅黑" w:hAnsi="微软雅黑"/>
          <w:szCs w:val="21"/>
        </w:rPr>
        <w:t>保险</w:t>
      </w:r>
      <w:r>
        <w:rPr>
          <w:rFonts w:ascii="微软雅黑" w:eastAsia="微软雅黑" w:hAnsi="微软雅黑" w:hint="eastAsia"/>
          <w:szCs w:val="21"/>
        </w:rPr>
        <w:t>单实际生效时间应以</w:t>
      </w:r>
      <w:r>
        <w:rPr>
          <w:rFonts w:ascii="微软雅黑" w:eastAsia="微软雅黑" w:hAnsi="微软雅黑"/>
          <w:szCs w:val="21"/>
        </w:rPr>
        <w:t>投</w:t>
      </w:r>
      <w:r>
        <w:rPr>
          <w:rFonts w:ascii="微软雅黑" w:eastAsia="微软雅黑" w:hAnsi="微软雅黑" w:hint="eastAsia"/>
          <w:szCs w:val="21"/>
        </w:rPr>
        <w:t>保人所投项目投标截止时间为准，保险期</w:t>
      </w:r>
      <w:proofErr w:type="gramStart"/>
      <w:r>
        <w:rPr>
          <w:rFonts w:ascii="微软雅黑" w:eastAsia="微软雅黑" w:hAnsi="微软雅黑" w:hint="eastAsia"/>
          <w:szCs w:val="21"/>
        </w:rPr>
        <w:t>间最终</w:t>
      </w:r>
      <w:proofErr w:type="gramEnd"/>
      <w:r>
        <w:rPr>
          <w:rFonts w:ascii="微软雅黑" w:eastAsia="微软雅黑" w:hAnsi="微软雅黑" w:hint="eastAsia"/>
          <w:szCs w:val="21"/>
        </w:rPr>
        <w:t>以投保人所投项目《招标文件》中载明的投标有效期为</w:t>
      </w:r>
      <w:bookmarkStart w:id="0" w:name="_GoBack"/>
      <w:bookmarkEnd w:id="0"/>
      <w:r>
        <w:rPr>
          <w:rFonts w:ascii="微软雅黑" w:eastAsia="微软雅黑" w:hAnsi="微软雅黑" w:hint="eastAsia"/>
          <w:szCs w:val="21"/>
        </w:rPr>
        <w:t>准。</w:t>
      </w:r>
    </w:p>
    <w:p w:rsidR="007F01B4" w:rsidRDefault="0053295B">
      <w:pPr>
        <w:ind w:firstLineChars="200" w:firstLine="420"/>
        <w:rPr>
          <w:rFonts w:ascii="微软雅黑" w:eastAsia="微软雅黑" w:hAnsi="微软雅黑"/>
          <w:szCs w:val="21"/>
        </w:rPr>
      </w:pPr>
      <w:r>
        <w:rPr>
          <w:rFonts w:ascii="微软雅黑" w:eastAsia="微软雅黑" w:hAnsi="微软雅黑" w:hint="eastAsia"/>
          <w:szCs w:val="21"/>
        </w:rPr>
        <w:t>二、</w:t>
      </w:r>
      <w:bookmarkStart w:id="1" w:name="_Hlk11051559"/>
      <w:r>
        <w:rPr>
          <w:rFonts w:ascii="微软雅黑" w:eastAsia="微软雅黑" w:hAnsi="微软雅黑" w:hint="eastAsia"/>
          <w:szCs w:val="21"/>
        </w:rPr>
        <w:t>投保人违反所投项目《招标文件》规定要求导致投标保证金不予退还或罚没情形的均属于本保单保险责任</w:t>
      </w:r>
      <w:bookmarkEnd w:id="1"/>
      <w:r>
        <w:rPr>
          <w:rFonts w:ascii="微软雅黑" w:eastAsia="微软雅黑" w:hAnsi="微软雅黑" w:hint="eastAsia"/>
          <w:szCs w:val="21"/>
        </w:rPr>
        <w:t>。</w:t>
      </w:r>
    </w:p>
    <w:p w:rsidR="007F01B4" w:rsidRDefault="0053295B">
      <w:pPr>
        <w:ind w:firstLineChars="200" w:firstLine="420"/>
        <w:rPr>
          <w:rFonts w:ascii="微软雅黑" w:eastAsia="微软雅黑" w:hAnsi="微软雅黑"/>
          <w:szCs w:val="21"/>
        </w:rPr>
      </w:pPr>
      <w:r>
        <w:rPr>
          <w:rFonts w:ascii="微软雅黑" w:eastAsia="微软雅黑" w:hAnsi="微软雅黑" w:hint="eastAsia"/>
          <w:szCs w:val="21"/>
        </w:rPr>
        <w:t>三、退保规则</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1.开标前自愿放弃投标或项目发生中止、暂停情形：投保人可随时自行在</w:t>
      </w:r>
      <w:r w:rsidR="00BE2BB1">
        <w:rPr>
          <w:rFonts w:ascii="微软雅黑" w:eastAsia="微软雅黑" w:hAnsi="微软雅黑" w:hint="eastAsia"/>
          <w:szCs w:val="21"/>
        </w:rPr>
        <w:t>长沙公共资源</w:t>
      </w:r>
      <w:r>
        <w:rPr>
          <w:rFonts w:ascii="微软雅黑" w:eastAsia="微软雅黑" w:hAnsi="微软雅黑"/>
          <w:szCs w:val="21"/>
        </w:rPr>
        <w:t>交易电子服务平台发起退保</w:t>
      </w:r>
      <w:r>
        <w:rPr>
          <w:rFonts w:ascii="微软雅黑" w:eastAsia="微软雅黑" w:hAnsi="微软雅黑" w:hint="eastAsia"/>
          <w:szCs w:val="21"/>
        </w:rPr>
        <w:t>；</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2.开标前项目发生流标、终止情形：被保险人（招标人）在</w:t>
      </w:r>
      <w:r w:rsidR="00BE2BB1">
        <w:rPr>
          <w:rFonts w:ascii="微软雅黑" w:eastAsia="微软雅黑" w:hAnsi="微软雅黑" w:hint="eastAsia"/>
          <w:szCs w:val="21"/>
        </w:rPr>
        <w:t>长沙公共资源</w:t>
      </w:r>
      <w:r>
        <w:rPr>
          <w:rFonts w:ascii="微软雅黑" w:eastAsia="微软雅黑" w:hAnsi="微软雅黑"/>
          <w:szCs w:val="21"/>
        </w:rPr>
        <w:t>交易电子服务平台代投保人发起退保；</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3.开标后项目发生流标情形：被保险人（招标人）在</w:t>
      </w:r>
      <w:r w:rsidR="00BE2BB1">
        <w:rPr>
          <w:rFonts w:ascii="微软雅黑" w:eastAsia="微软雅黑" w:hAnsi="微软雅黑" w:hint="eastAsia"/>
          <w:szCs w:val="21"/>
        </w:rPr>
        <w:t>长沙公共资源</w:t>
      </w:r>
      <w:r>
        <w:rPr>
          <w:rFonts w:ascii="微软雅黑" w:eastAsia="微软雅黑" w:hAnsi="微软雅黑"/>
          <w:szCs w:val="21"/>
        </w:rPr>
        <w:t>交易电子服务平台代投保人发起退保。</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4.除上述条件外均不予退保。</w:t>
      </w:r>
    </w:p>
    <w:p w:rsidR="007F01B4" w:rsidRDefault="0053295B">
      <w:pPr>
        <w:ind w:firstLineChars="200" w:firstLine="420"/>
        <w:rPr>
          <w:rFonts w:ascii="微软雅黑" w:eastAsia="微软雅黑" w:hAnsi="微软雅黑"/>
          <w:szCs w:val="21"/>
        </w:rPr>
      </w:pPr>
      <w:r>
        <w:rPr>
          <w:rFonts w:ascii="微软雅黑" w:eastAsia="微软雅黑" w:hAnsi="微软雅黑" w:hint="eastAsia"/>
          <w:szCs w:val="21"/>
        </w:rPr>
        <w:t>四、理赔材料需提供：</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1.索赔申请书；</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2.招标文件和投标文件；</w:t>
      </w:r>
    </w:p>
    <w:p w:rsidR="007F01B4" w:rsidRDefault="0053295B">
      <w:pPr>
        <w:ind w:firstLineChars="200" w:firstLine="420"/>
        <w:rPr>
          <w:rFonts w:ascii="微软雅黑" w:eastAsia="微软雅黑" w:hAnsi="微软雅黑"/>
          <w:szCs w:val="21"/>
        </w:rPr>
      </w:pPr>
      <w:r>
        <w:rPr>
          <w:rFonts w:ascii="微软雅黑" w:eastAsia="微软雅黑" w:hAnsi="微软雅黑"/>
          <w:szCs w:val="21"/>
        </w:rPr>
        <w:t>3.投保人违约证明材料</w:t>
      </w:r>
      <w:r>
        <w:rPr>
          <w:rFonts w:ascii="微软雅黑" w:eastAsia="微软雅黑" w:hAnsi="微软雅黑" w:hint="eastAsia"/>
          <w:szCs w:val="21"/>
        </w:rPr>
        <w:t>。</w:t>
      </w:r>
    </w:p>
    <w:p w:rsidR="007F01B4" w:rsidRDefault="0053295B">
      <w:pPr>
        <w:ind w:firstLineChars="200" w:firstLine="420"/>
        <w:rPr>
          <w:rFonts w:ascii="微软雅黑" w:eastAsia="微软雅黑" w:hAnsi="微软雅黑"/>
          <w:szCs w:val="21"/>
        </w:rPr>
      </w:pPr>
      <w:r>
        <w:rPr>
          <w:rFonts w:ascii="微软雅黑" w:eastAsia="微软雅黑" w:hAnsi="微软雅黑" w:hint="eastAsia"/>
          <w:szCs w:val="21"/>
        </w:rPr>
        <w:t>五、本保单的理赔申请，请参照投保须知中</w:t>
      </w:r>
      <w:r>
        <w:rPr>
          <w:rFonts w:ascii="微软雅黑" w:eastAsia="微软雅黑" w:hAnsi="微软雅黑" w:hint="eastAsia"/>
          <w:b/>
          <w:bCs/>
          <w:szCs w:val="21"/>
        </w:rPr>
        <w:t>《</w:t>
      </w:r>
      <w:r>
        <w:rPr>
          <w:rFonts w:ascii="微软雅黑" w:eastAsia="微软雅黑" w:hAnsi="微软雅黑" w:cs="微软雅黑" w:hint="eastAsia"/>
          <w:b/>
          <w:bCs/>
          <w:color w:val="434343"/>
        </w:rPr>
        <w:t>长沙市工程</w:t>
      </w:r>
      <w:r w:rsidR="00A5489D">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投标保证保险承保、退保、理赔规则标准</w:t>
      </w:r>
      <w:r>
        <w:rPr>
          <w:rFonts w:ascii="微软雅黑" w:eastAsia="微软雅黑" w:hAnsi="微软雅黑" w:hint="eastAsia"/>
          <w:b/>
          <w:bCs/>
          <w:szCs w:val="21"/>
        </w:rPr>
        <w:t>》</w:t>
      </w:r>
      <w:r>
        <w:rPr>
          <w:rFonts w:ascii="微软雅黑" w:eastAsia="微软雅黑" w:hAnsi="微软雅黑" w:hint="eastAsia"/>
          <w:szCs w:val="21"/>
        </w:rPr>
        <w:t>和《</w:t>
      </w:r>
      <w:r>
        <w:rPr>
          <w:rFonts w:ascii="微软雅黑" w:eastAsia="微软雅黑" w:hAnsi="微软雅黑" w:cs="微软雅黑" w:hint="eastAsia"/>
          <w:b/>
          <w:bCs/>
          <w:color w:val="434343"/>
        </w:rPr>
        <w:t>长沙市工程</w:t>
      </w:r>
      <w:r w:rsidR="00A5489D">
        <w:rPr>
          <w:rFonts w:ascii="微软雅黑" w:eastAsia="微软雅黑" w:hAnsi="微软雅黑" w:cs="微软雅黑" w:hint="eastAsia"/>
          <w:b/>
          <w:bCs/>
          <w:color w:val="434343"/>
        </w:rPr>
        <w:t>建设</w:t>
      </w:r>
      <w:r>
        <w:rPr>
          <w:rFonts w:ascii="微软雅黑" w:eastAsia="微软雅黑" w:hAnsi="微软雅黑" w:cs="微软雅黑" w:hint="eastAsia"/>
          <w:b/>
          <w:bCs/>
          <w:color w:val="434343"/>
        </w:rPr>
        <w:t>投标保证保险被保险人（招标人）操作手册</w:t>
      </w:r>
      <w:r>
        <w:rPr>
          <w:rFonts w:ascii="微软雅黑" w:eastAsia="微软雅黑" w:hAnsi="微软雅黑" w:hint="eastAsia"/>
          <w:szCs w:val="21"/>
        </w:rPr>
        <w:t>》详情操作，保险人应按照要求在规定时间内完成赔款支付，原则上收到赔款索赔通知后，不得超过</w:t>
      </w:r>
      <w:r>
        <w:rPr>
          <w:rFonts w:ascii="微软雅黑" w:eastAsia="微软雅黑" w:hAnsi="微软雅黑"/>
          <w:szCs w:val="21"/>
        </w:rPr>
        <w:t>10个工作日完成</w:t>
      </w:r>
      <w:r w:rsidR="00835F61">
        <w:rPr>
          <w:rFonts w:ascii="微软雅黑" w:eastAsia="微软雅黑" w:hAnsi="微软雅黑" w:hint="eastAsia"/>
          <w:szCs w:val="21"/>
        </w:rPr>
        <w:t>理赔</w:t>
      </w:r>
      <w:r>
        <w:rPr>
          <w:rFonts w:ascii="微软雅黑" w:eastAsia="微软雅黑" w:hAnsi="微软雅黑" w:hint="eastAsia"/>
          <w:szCs w:val="21"/>
        </w:rPr>
        <w:t>。</w:t>
      </w:r>
    </w:p>
    <w:p w:rsidR="007F01B4" w:rsidRDefault="0053295B">
      <w:pPr>
        <w:ind w:firstLineChars="200" w:firstLine="420"/>
        <w:rPr>
          <w:rFonts w:ascii="微软雅黑" w:eastAsia="微软雅黑" w:hAnsi="微软雅黑"/>
          <w:szCs w:val="21"/>
        </w:rPr>
      </w:pPr>
      <w:r>
        <w:rPr>
          <w:rFonts w:ascii="微软雅黑" w:eastAsia="微软雅黑" w:hAnsi="微软雅黑" w:hint="eastAsia"/>
          <w:szCs w:val="21"/>
        </w:rPr>
        <w:t>六、保险人按照保险合同约定向被保险人</w:t>
      </w:r>
      <w:r w:rsidR="00C512E9">
        <w:rPr>
          <w:rFonts w:ascii="微软雅黑" w:eastAsia="微软雅黑" w:hAnsi="微软雅黑"/>
          <w:szCs w:val="21"/>
        </w:rPr>
        <w:t>（招标人）</w:t>
      </w:r>
      <w:r>
        <w:rPr>
          <w:rFonts w:ascii="微软雅黑" w:eastAsia="微软雅黑" w:hAnsi="微软雅黑" w:hint="eastAsia"/>
          <w:szCs w:val="21"/>
        </w:rPr>
        <w:t>赔偿相关款项后，保险人拥有向投保人追偿的权利。</w:t>
      </w:r>
    </w:p>
    <w:sectPr w:rsidR="007F01B4" w:rsidSect="006255A9">
      <w:footerReference w:type="default" r:id="rId7"/>
      <w:pgSz w:w="11906" w:h="16838"/>
      <w:pgMar w:top="993" w:right="1133" w:bottom="284" w:left="156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03B" w:rsidRDefault="00E7503B">
      <w:r>
        <w:separator/>
      </w:r>
    </w:p>
  </w:endnote>
  <w:endnote w:type="continuationSeparator" w:id="0">
    <w:p w:rsidR="00E7503B" w:rsidRDefault="00E75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微软雅黑">
    <w:altName w:val="苹方-简"/>
    <w:panose1 w:val="020B0503020204020204"/>
    <w:charset w:val="86"/>
    <w:family w:val="swiss"/>
    <w:pitch w:val="variable"/>
    <w:sig w:usb0="80000287" w:usb1="2ACF3C50" w:usb2="00000016" w:usb3="00000000" w:csb0="0004001F" w:csb1="00000000"/>
  </w:font>
  <w:font w:name="等线 Light">
    <w:altName w:val="微软雅黑"/>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1B4" w:rsidRDefault="00F54CED">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F01B4" w:rsidRDefault="0053295B">
                <w:pPr>
                  <w:snapToGrid w:val="0"/>
                  <w:rPr>
                    <w:sz w:val="18"/>
                  </w:rPr>
                </w:pPr>
                <w:r>
                  <w:rPr>
                    <w:sz w:val="18"/>
                  </w:rPr>
                  <w:t xml:space="preserve">第 </w:t>
                </w:r>
                <w:r w:rsidR="00F54CED">
                  <w:rPr>
                    <w:sz w:val="18"/>
                  </w:rPr>
                  <w:fldChar w:fldCharType="begin"/>
                </w:r>
                <w:r>
                  <w:rPr>
                    <w:sz w:val="18"/>
                  </w:rPr>
                  <w:instrText xml:space="preserve"> PAGE  \* MERGEFORMAT </w:instrText>
                </w:r>
                <w:r w:rsidR="00F54CED">
                  <w:rPr>
                    <w:sz w:val="18"/>
                  </w:rPr>
                  <w:fldChar w:fldCharType="separate"/>
                </w:r>
                <w:r w:rsidR="002E6149">
                  <w:rPr>
                    <w:noProof/>
                    <w:sz w:val="18"/>
                  </w:rPr>
                  <w:t>1</w:t>
                </w:r>
                <w:r w:rsidR="00F54CED">
                  <w:rPr>
                    <w:sz w:val="18"/>
                  </w:rPr>
                  <w:fldChar w:fldCharType="end"/>
                </w:r>
                <w:r>
                  <w:rPr>
                    <w:sz w:val="18"/>
                  </w:rPr>
                  <w:t xml:space="preserve"> 页 共 </w:t>
                </w:r>
                <w:fldSimple w:instr=" NUMPAGES  \* MERGEFORMAT ">
                  <w:r w:rsidR="002E6149" w:rsidRPr="002E6149">
                    <w:rPr>
                      <w:noProof/>
                      <w:sz w:val="18"/>
                    </w:rPr>
                    <w:t>1</w:t>
                  </w:r>
                </w:fldSimple>
                <w:r>
                  <w:rPr>
                    <w:sz w:val="18"/>
                  </w:rPr>
                  <w:t xml:space="preserve"> 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03B" w:rsidRDefault="00E7503B">
      <w:r>
        <w:separator/>
      </w:r>
    </w:p>
  </w:footnote>
  <w:footnote w:type="continuationSeparator" w:id="0">
    <w:p w:rsidR="00E7503B" w:rsidRDefault="00E750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1506"/>
    <o:shapelayout v:ext="edit">
      <o:idmap v:ext="edit" data="4"/>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89582D"/>
    <w:rsid w:val="BC7F89CF"/>
    <w:rsid w:val="DCBFC69D"/>
    <w:rsid w:val="FDCF2629"/>
    <w:rsid w:val="000038F6"/>
    <w:rsid w:val="00016AE9"/>
    <w:rsid w:val="00022996"/>
    <w:rsid w:val="00066343"/>
    <w:rsid w:val="000936F0"/>
    <w:rsid w:val="00094722"/>
    <w:rsid w:val="000C2035"/>
    <w:rsid w:val="000C25F3"/>
    <w:rsid w:val="000E7910"/>
    <w:rsid w:val="00107225"/>
    <w:rsid w:val="00141938"/>
    <w:rsid w:val="001A5BE7"/>
    <w:rsid w:val="002416B2"/>
    <w:rsid w:val="00251D5B"/>
    <w:rsid w:val="002562ED"/>
    <w:rsid w:val="00274154"/>
    <w:rsid w:val="0027454E"/>
    <w:rsid w:val="002746E7"/>
    <w:rsid w:val="002A39DF"/>
    <w:rsid w:val="002D6BD8"/>
    <w:rsid w:val="002E6149"/>
    <w:rsid w:val="002F7B9D"/>
    <w:rsid w:val="003061DF"/>
    <w:rsid w:val="00310AB4"/>
    <w:rsid w:val="003118E8"/>
    <w:rsid w:val="003130F5"/>
    <w:rsid w:val="00321865"/>
    <w:rsid w:val="00323136"/>
    <w:rsid w:val="00364F87"/>
    <w:rsid w:val="00386908"/>
    <w:rsid w:val="003A12B6"/>
    <w:rsid w:val="003D2D0E"/>
    <w:rsid w:val="003E6352"/>
    <w:rsid w:val="004256E0"/>
    <w:rsid w:val="00426352"/>
    <w:rsid w:val="004847FF"/>
    <w:rsid w:val="00484F66"/>
    <w:rsid w:val="004F059F"/>
    <w:rsid w:val="0053295B"/>
    <w:rsid w:val="005748FA"/>
    <w:rsid w:val="005B3ED0"/>
    <w:rsid w:val="005B798A"/>
    <w:rsid w:val="005F588F"/>
    <w:rsid w:val="006027CB"/>
    <w:rsid w:val="006255A9"/>
    <w:rsid w:val="00680A56"/>
    <w:rsid w:val="00682A15"/>
    <w:rsid w:val="0069494E"/>
    <w:rsid w:val="006B0112"/>
    <w:rsid w:val="00724FFB"/>
    <w:rsid w:val="007A1831"/>
    <w:rsid w:val="007A59E1"/>
    <w:rsid w:val="007A6A6C"/>
    <w:rsid w:val="007B1CCE"/>
    <w:rsid w:val="007F01B4"/>
    <w:rsid w:val="007F3A6B"/>
    <w:rsid w:val="00800957"/>
    <w:rsid w:val="00802A94"/>
    <w:rsid w:val="00822DAE"/>
    <w:rsid w:val="00834C70"/>
    <w:rsid w:val="00835F61"/>
    <w:rsid w:val="0089582D"/>
    <w:rsid w:val="008E62A6"/>
    <w:rsid w:val="008F43DA"/>
    <w:rsid w:val="008F739E"/>
    <w:rsid w:val="00901898"/>
    <w:rsid w:val="00927EFC"/>
    <w:rsid w:val="0095540D"/>
    <w:rsid w:val="0096706B"/>
    <w:rsid w:val="009A2AAF"/>
    <w:rsid w:val="009A53D9"/>
    <w:rsid w:val="009B1297"/>
    <w:rsid w:val="009F7E2E"/>
    <w:rsid w:val="00A32D30"/>
    <w:rsid w:val="00A343F7"/>
    <w:rsid w:val="00A5489D"/>
    <w:rsid w:val="00A60832"/>
    <w:rsid w:val="00A85EF7"/>
    <w:rsid w:val="00AB6739"/>
    <w:rsid w:val="00B23579"/>
    <w:rsid w:val="00B4627C"/>
    <w:rsid w:val="00B46305"/>
    <w:rsid w:val="00BB282E"/>
    <w:rsid w:val="00BE2BB1"/>
    <w:rsid w:val="00BE51A3"/>
    <w:rsid w:val="00C50346"/>
    <w:rsid w:val="00C512E9"/>
    <w:rsid w:val="00C66EA3"/>
    <w:rsid w:val="00CC12EA"/>
    <w:rsid w:val="00CC33CD"/>
    <w:rsid w:val="00CE502C"/>
    <w:rsid w:val="00CF2544"/>
    <w:rsid w:val="00D95FB7"/>
    <w:rsid w:val="00DA266F"/>
    <w:rsid w:val="00DC31F1"/>
    <w:rsid w:val="00DE0AFF"/>
    <w:rsid w:val="00DF1120"/>
    <w:rsid w:val="00E506A7"/>
    <w:rsid w:val="00E7503B"/>
    <w:rsid w:val="00E85387"/>
    <w:rsid w:val="00EB0630"/>
    <w:rsid w:val="00F54CED"/>
    <w:rsid w:val="00F67735"/>
    <w:rsid w:val="00F74949"/>
    <w:rsid w:val="00F776AC"/>
    <w:rsid w:val="00FC6A4E"/>
    <w:rsid w:val="00FF51D9"/>
    <w:rsid w:val="20A7193F"/>
    <w:rsid w:val="3FD99148"/>
    <w:rsid w:val="7FF2444E"/>
    <w:rsid w:val="7FFBFA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A4E"/>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FC6A4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FC6A4E"/>
    <w:pPr>
      <w:jc w:val="left"/>
    </w:pPr>
  </w:style>
  <w:style w:type="paragraph" w:styleId="a4">
    <w:name w:val="Balloon Text"/>
    <w:basedOn w:val="a"/>
    <w:link w:val="Char"/>
    <w:uiPriority w:val="99"/>
    <w:unhideWhenUsed/>
    <w:qFormat/>
    <w:rsid w:val="00FC6A4E"/>
    <w:rPr>
      <w:sz w:val="18"/>
      <w:szCs w:val="18"/>
    </w:rPr>
  </w:style>
  <w:style w:type="paragraph" w:styleId="a5">
    <w:name w:val="footer"/>
    <w:basedOn w:val="a"/>
    <w:link w:val="Char0"/>
    <w:uiPriority w:val="99"/>
    <w:unhideWhenUsed/>
    <w:qFormat/>
    <w:rsid w:val="00FC6A4E"/>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FC6A4E"/>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FC6A4E"/>
    <w:rPr>
      <w:b/>
      <w:bCs/>
      <w:kern w:val="44"/>
      <w:sz w:val="44"/>
      <w:szCs w:val="44"/>
    </w:rPr>
  </w:style>
  <w:style w:type="character" w:customStyle="1" w:styleId="Char1">
    <w:name w:val="页眉 Char"/>
    <w:basedOn w:val="a0"/>
    <w:link w:val="a6"/>
    <w:uiPriority w:val="99"/>
    <w:qFormat/>
    <w:rsid w:val="00FC6A4E"/>
    <w:rPr>
      <w:sz w:val="18"/>
      <w:szCs w:val="18"/>
    </w:rPr>
  </w:style>
  <w:style w:type="character" w:customStyle="1" w:styleId="Char0">
    <w:name w:val="页脚 Char"/>
    <w:basedOn w:val="a0"/>
    <w:link w:val="a5"/>
    <w:uiPriority w:val="99"/>
    <w:qFormat/>
    <w:rsid w:val="00FC6A4E"/>
    <w:rPr>
      <w:sz w:val="18"/>
      <w:szCs w:val="18"/>
    </w:rPr>
  </w:style>
  <w:style w:type="character" w:customStyle="1" w:styleId="Char">
    <w:name w:val="批注框文本 Char"/>
    <w:basedOn w:val="a0"/>
    <w:link w:val="a4"/>
    <w:uiPriority w:val="99"/>
    <w:semiHidden/>
    <w:qFormat/>
    <w:rsid w:val="00FC6A4E"/>
    <w:rPr>
      <w:kern w:val="2"/>
      <w:sz w:val="18"/>
      <w:szCs w:val="18"/>
    </w:rPr>
  </w:style>
  <w:style w:type="paragraph" w:customStyle="1" w:styleId="10">
    <w:name w:val="列表段落1"/>
    <w:basedOn w:val="a"/>
    <w:uiPriority w:val="99"/>
    <w:qFormat/>
    <w:rsid w:val="00FC6A4E"/>
    <w:pPr>
      <w:ind w:firstLineChars="200" w:firstLine="420"/>
    </w:pPr>
  </w:style>
  <w:style w:type="character" w:styleId="a7">
    <w:name w:val="annotation reference"/>
    <w:basedOn w:val="a0"/>
    <w:uiPriority w:val="99"/>
    <w:semiHidden/>
    <w:unhideWhenUsed/>
    <w:rsid w:val="00FC6A4E"/>
    <w:rPr>
      <w:sz w:val="21"/>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Pages>
  <Words>77</Words>
  <Characters>442</Characters>
  <Application>Microsoft Office Word</Application>
  <DocSecurity>0</DocSecurity>
  <Lines>3</Lines>
  <Paragraphs>1</Paragraphs>
  <ScaleCrop>false</ScaleCrop>
  <Company/>
  <LinksUpToDate>false</LinksUpToDate>
  <CharactersWithSpaces>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季明 刘</dc:creator>
  <cp:lastModifiedBy>long</cp:lastModifiedBy>
  <cp:revision>52</cp:revision>
  <dcterms:created xsi:type="dcterms:W3CDTF">2019-04-25T10:13:00Z</dcterms:created>
  <dcterms:modified xsi:type="dcterms:W3CDTF">2019-06-27T06:07:00Z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