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58" w:rsidRDefault="00B5058E">
      <w:pPr>
        <w:pStyle w:val="1"/>
        <w:jc w:val="center"/>
      </w:pPr>
      <w:r>
        <w:t>投保须知</w:t>
      </w:r>
    </w:p>
    <w:p w:rsidR="00474558" w:rsidRDefault="00B5058E">
      <w:pPr>
        <w:pStyle w:val="a8"/>
        <w:widowControl/>
        <w:spacing w:beforeAutospacing="0" w:afterAutospacing="0"/>
        <w:ind w:firstLineChars="200" w:firstLine="420"/>
      </w:pPr>
      <w:r>
        <w:rPr>
          <w:rFonts w:ascii="微软雅黑" w:eastAsia="微软雅黑" w:hAnsi="微软雅黑" w:cs="微软雅黑" w:hint="eastAsia"/>
          <w:color w:val="434343"/>
          <w:sz w:val="21"/>
          <w:szCs w:val="21"/>
        </w:rPr>
        <w:t>一、</w:t>
      </w:r>
      <w:r>
        <w:rPr>
          <w:rFonts w:ascii="微软雅黑" w:eastAsia="微软雅黑" w:hAnsi="微软雅黑" w:cs="微软雅黑"/>
          <w:color w:val="434343"/>
          <w:sz w:val="21"/>
          <w:szCs w:val="21"/>
        </w:rPr>
        <w:t>本平台</w:t>
      </w:r>
      <w:r>
        <w:rPr>
          <w:rFonts w:ascii="微软雅黑" w:eastAsia="微软雅黑" w:hAnsi="微软雅黑" w:cs="微软雅黑" w:hint="eastAsia"/>
          <w:color w:val="434343"/>
          <w:sz w:val="21"/>
          <w:szCs w:val="21"/>
        </w:rPr>
        <w:t>是</w:t>
      </w:r>
      <w:r>
        <w:rPr>
          <w:rFonts w:ascii="微软雅黑" w:eastAsia="微软雅黑" w:hAnsi="微软雅黑" w:cs="微软雅黑"/>
          <w:color w:val="434343"/>
          <w:sz w:val="21"/>
          <w:szCs w:val="21"/>
        </w:rPr>
        <w:t>为企业投保和保险公司承保提供供需信息沟通</w:t>
      </w:r>
      <w:r>
        <w:rPr>
          <w:rFonts w:ascii="微软雅黑" w:eastAsia="微软雅黑" w:hAnsi="微软雅黑" w:cs="微软雅黑" w:hint="eastAsia"/>
          <w:color w:val="434343"/>
          <w:sz w:val="21"/>
          <w:szCs w:val="21"/>
        </w:rPr>
        <w:t>以及与保险有关的辅助信息服务的网络平台。</w:t>
      </w:r>
      <w:r>
        <w:rPr>
          <w:rFonts w:ascii="微软雅黑" w:eastAsia="微软雅黑" w:hAnsi="微软雅黑" w:cs="微软雅黑"/>
          <w:color w:val="434343"/>
          <w:sz w:val="21"/>
          <w:szCs w:val="21"/>
        </w:rPr>
        <w:t xml:space="preserve">投保人支付的保费将直接支付进入保险公司账户，平台不收取投保人的任何费用。承保、出单、理赔、退保、开具发票等保险业务由保险公司提供。 </w:t>
      </w:r>
    </w:p>
    <w:p w:rsidR="00474558" w:rsidRDefault="00B5058E">
      <w:pPr>
        <w:pStyle w:val="a9"/>
        <w:widowControl/>
        <w:spacing w:line="240" w:lineRule="auto"/>
        <w:ind w:firstLineChars="200" w:firstLine="420"/>
        <w:rPr>
          <w:rFonts w:ascii="微软雅黑" w:eastAsia="微软雅黑" w:hAnsi="微软雅黑" w:cs="微软雅黑"/>
        </w:rPr>
      </w:pPr>
      <w:r>
        <w:rPr>
          <w:rFonts w:ascii="微软雅黑" w:eastAsia="微软雅黑" w:hAnsi="微软雅黑" w:cs="微软雅黑" w:hint="eastAsia"/>
          <w:color w:val="434343"/>
        </w:rPr>
        <w:t>二、请您在投保前务必详细阅读</w:t>
      </w:r>
      <w:r>
        <w:rPr>
          <w:rFonts w:ascii="微软雅黑" w:eastAsia="微软雅黑" w:hAnsi="微软雅黑" w:cs="微软雅黑" w:hint="eastAsia"/>
          <w:b/>
          <w:bCs/>
          <w:color w:val="434343"/>
        </w:rPr>
        <w:t>保险条款</w:t>
      </w:r>
      <w:r w:rsidRPr="00B5058E">
        <w:rPr>
          <w:rFonts w:ascii="微软雅黑" w:eastAsia="微软雅黑" w:hAnsi="微软雅黑" w:cs="微软雅黑" w:hint="eastAsia"/>
          <w:color w:val="434343"/>
        </w:rPr>
        <w:t>和</w:t>
      </w:r>
      <w:r>
        <w:rPr>
          <w:rFonts w:ascii="微软雅黑" w:eastAsia="微软雅黑" w:hAnsi="微软雅黑" w:cs="微软雅黑" w:hint="eastAsia"/>
          <w:b/>
          <w:bCs/>
          <w:color w:val="434343"/>
        </w:rPr>
        <w:t>特别约定</w:t>
      </w:r>
      <w:r>
        <w:rPr>
          <w:rFonts w:ascii="微软雅黑" w:eastAsia="微软雅黑" w:hAnsi="微软雅黑" w:cs="微软雅黑" w:hint="eastAsia"/>
          <w:color w:val="434343"/>
        </w:rPr>
        <w:t xml:space="preserve">，特别关注 </w:t>
      </w:r>
      <w:r>
        <w:rPr>
          <w:rFonts w:ascii="微软雅黑" w:eastAsia="微软雅黑" w:hAnsi="微软雅黑" w:cs="微软雅黑" w:hint="eastAsia"/>
          <w:b/>
          <w:color w:val="434343"/>
        </w:rPr>
        <w:t>保险责任、责任免除、投保人及被保险人义务、赔偿处理</w:t>
      </w:r>
      <w:r>
        <w:rPr>
          <w:rFonts w:ascii="微软雅黑" w:eastAsia="微软雅黑" w:hAnsi="微软雅黑" w:cs="微软雅黑" w:hint="eastAsia"/>
          <w:color w:val="434343"/>
        </w:rPr>
        <w:t>等内容。</w:t>
      </w:r>
      <w:r>
        <w:rPr>
          <w:rFonts w:ascii="微软雅黑" w:eastAsia="微软雅黑" w:hAnsi="微软雅黑" w:cs="微软雅黑" w:hint="eastAsia"/>
        </w:rPr>
        <w:t xml:space="preserve">投保后相关内容若发生变动，请线下与保险公司取得联系并及时通知保险公司。 </w:t>
      </w:r>
    </w:p>
    <w:p w:rsidR="00474558" w:rsidRDefault="00B5058E">
      <w:pPr>
        <w:pStyle w:val="a9"/>
        <w:widowControl/>
        <w:spacing w:line="240" w:lineRule="auto"/>
        <w:ind w:firstLineChars="200" w:firstLine="420"/>
        <w:rPr>
          <w:rFonts w:ascii="微软雅黑" w:eastAsia="微软雅黑" w:hAnsi="微软雅黑" w:cs="微软雅黑"/>
          <w:color w:val="434343"/>
        </w:rPr>
      </w:pPr>
      <w:r>
        <w:rPr>
          <w:rFonts w:ascii="微软雅黑" w:eastAsia="微软雅黑" w:hAnsi="微软雅黑" w:cs="微软雅黑" w:hint="eastAsia"/>
          <w:color w:val="434343"/>
        </w:rPr>
        <w:t>三、请您在投保前务必详细阅读以下文件，并认真对待：</w:t>
      </w:r>
    </w:p>
    <w:p w:rsidR="00474558" w:rsidRDefault="00B5058E">
      <w:pPr>
        <w:pStyle w:val="a9"/>
        <w:widowControl/>
        <w:spacing w:line="240" w:lineRule="auto"/>
        <w:ind w:firstLineChars="200" w:firstLine="420"/>
        <w:rPr>
          <w:rFonts w:ascii="微软雅黑" w:eastAsia="微软雅黑" w:hAnsi="微软雅黑" w:cs="微软雅黑"/>
          <w:b/>
          <w:bCs/>
          <w:color w:val="434343"/>
        </w:rPr>
      </w:pPr>
      <w:r>
        <w:rPr>
          <w:rFonts w:ascii="微软雅黑" w:eastAsia="微软雅黑" w:hAnsi="微软雅黑" w:cs="微软雅黑" w:hint="eastAsia"/>
          <w:b/>
          <w:bCs/>
          <w:color w:val="434343"/>
        </w:rPr>
        <w:t>（一）《长沙市工程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投标保证保险投保人（投标人）操作手册》，附件下载。</w:t>
      </w:r>
    </w:p>
    <w:p w:rsidR="003921BC" w:rsidRDefault="003921BC">
      <w:pPr>
        <w:pStyle w:val="a9"/>
        <w:widowControl/>
        <w:spacing w:line="240" w:lineRule="auto"/>
        <w:ind w:firstLineChars="200" w:firstLine="420"/>
        <w:rPr>
          <w:rFonts w:ascii="微软雅黑" w:eastAsia="微软雅黑" w:hAnsi="微软雅黑" w:cs="微软雅黑"/>
          <w:b/>
          <w:bCs/>
          <w:color w:val="434343"/>
        </w:rPr>
      </w:pPr>
      <w:bookmarkStart w:id="0" w:name="_Hlk10555647"/>
      <w:r>
        <w:rPr>
          <w:rFonts w:ascii="微软雅黑" w:eastAsia="微软雅黑" w:hAnsi="微软雅黑" w:cs="微软雅黑" w:hint="eastAsia"/>
          <w:b/>
          <w:bCs/>
          <w:color w:val="434343"/>
        </w:rPr>
        <w:t>（二）《长沙市工程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投标保证保险被保险人（招标人）操作手册》</w:t>
      </w:r>
      <w:bookmarkEnd w:id="0"/>
      <w:r w:rsidR="00261222">
        <w:rPr>
          <w:rFonts w:ascii="微软雅黑" w:eastAsia="微软雅黑" w:hAnsi="微软雅黑" w:cs="微软雅黑" w:hint="eastAsia"/>
          <w:b/>
          <w:bCs/>
          <w:color w:val="434343"/>
        </w:rPr>
        <w:t>，附件下载</w:t>
      </w:r>
      <w:r>
        <w:rPr>
          <w:rFonts w:ascii="微软雅黑" w:eastAsia="微软雅黑" w:hAnsi="微软雅黑" w:cs="微软雅黑" w:hint="eastAsia"/>
          <w:b/>
          <w:bCs/>
          <w:color w:val="434343"/>
        </w:rPr>
        <w:t>。</w:t>
      </w:r>
    </w:p>
    <w:p w:rsidR="00474558" w:rsidRDefault="00B5058E">
      <w:pPr>
        <w:pStyle w:val="a9"/>
        <w:widowControl/>
        <w:spacing w:line="240" w:lineRule="auto"/>
        <w:ind w:firstLineChars="200" w:firstLine="420"/>
        <w:rPr>
          <w:rFonts w:ascii="微软雅黑" w:eastAsia="微软雅黑" w:hAnsi="微软雅黑" w:cs="微软雅黑"/>
          <w:b/>
          <w:bCs/>
          <w:color w:val="434343"/>
        </w:rPr>
      </w:pPr>
      <w:r>
        <w:rPr>
          <w:rFonts w:ascii="微软雅黑" w:eastAsia="微软雅黑" w:hAnsi="微软雅黑" w:cs="微软雅黑" w:hint="eastAsia"/>
          <w:b/>
          <w:bCs/>
          <w:color w:val="434343"/>
        </w:rPr>
        <w:t>（</w:t>
      </w:r>
      <w:r w:rsidR="003921BC">
        <w:rPr>
          <w:rFonts w:ascii="微软雅黑" w:eastAsia="微软雅黑" w:hAnsi="微软雅黑" w:cs="微软雅黑" w:hint="eastAsia"/>
          <w:b/>
          <w:bCs/>
          <w:color w:val="434343"/>
        </w:rPr>
        <w:t>三</w:t>
      </w:r>
      <w:r>
        <w:rPr>
          <w:rFonts w:ascii="微软雅黑" w:eastAsia="微软雅黑" w:hAnsi="微软雅黑" w:cs="微软雅黑" w:hint="eastAsia"/>
          <w:b/>
          <w:bCs/>
          <w:color w:val="434343"/>
        </w:rPr>
        <w:t>）《长沙市工程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投标保证保险承保、退保、理赔规则标准》，附件下载。</w:t>
      </w:r>
    </w:p>
    <w:p w:rsidR="00474558" w:rsidRPr="003921BC" w:rsidRDefault="00B5058E">
      <w:pPr>
        <w:pStyle w:val="a9"/>
        <w:widowControl/>
        <w:spacing w:line="240" w:lineRule="auto"/>
        <w:ind w:firstLineChars="200" w:firstLine="420"/>
        <w:rPr>
          <w:rFonts w:ascii="微软雅黑" w:eastAsia="微软雅黑" w:hAnsi="微软雅黑" w:cs="微软雅黑"/>
          <w:b/>
          <w:bCs/>
          <w:color w:val="434343"/>
        </w:rPr>
      </w:pPr>
      <w:r>
        <w:rPr>
          <w:rFonts w:ascii="微软雅黑" w:eastAsia="微软雅黑" w:hAnsi="微软雅黑" w:cs="微软雅黑" w:hint="eastAsia"/>
          <w:b/>
          <w:bCs/>
          <w:color w:val="434343"/>
        </w:rPr>
        <w:t>（</w:t>
      </w:r>
      <w:r w:rsidR="003921BC">
        <w:rPr>
          <w:rFonts w:ascii="微软雅黑" w:eastAsia="微软雅黑" w:hAnsi="微软雅黑" w:cs="微软雅黑" w:hint="eastAsia"/>
          <w:b/>
          <w:bCs/>
          <w:color w:val="434343"/>
        </w:rPr>
        <w:t>四</w:t>
      </w:r>
      <w:r>
        <w:rPr>
          <w:rFonts w:ascii="微软雅黑" w:eastAsia="微软雅黑" w:hAnsi="微软雅黑" w:cs="微软雅黑" w:hint="eastAsia"/>
          <w:b/>
          <w:bCs/>
          <w:color w:val="434343"/>
        </w:rPr>
        <w:t>）《保险公司特别约定》，附件下载。</w:t>
      </w:r>
    </w:p>
    <w:p w:rsidR="00474558" w:rsidRDefault="00B5058E">
      <w:pPr>
        <w:pStyle w:val="a9"/>
        <w:widowControl/>
        <w:spacing w:line="240" w:lineRule="auto"/>
        <w:ind w:firstLineChars="200" w:firstLine="420"/>
        <w:rPr>
          <w:rFonts w:ascii="微软雅黑" w:eastAsia="微软雅黑" w:hAnsi="微软雅黑" w:cs="微软雅黑"/>
          <w:color w:val="434343"/>
        </w:rPr>
      </w:pPr>
      <w:r>
        <w:rPr>
          <w:rFonts w:ascii="微软雅黑" w:eastAsia="微软雅黑" w:hAnsi="微软雅黑" w:cs="微软雅黑" w:hint="eastAsia"/>
          <w:color w:val="434343"/>
        </w:rPr>
        <w:t xml:space="preserve">四、本产品由保险公司提供电子保单，电子保单与纸质保单具有同等法律效力。 </w:t>
      </w:r>
    </w:p>
    <w:p w:rsidR="00474558" w:rsidRDefault="00B5058E">
      <w:pPr>
        <w:pStyle w:val="a9"/>
        <w:widowControl/>
        <w:spacing w:line="240" w:lineRule="auto"/>
        <w:ind w:firstLineChars="200" w:firstLine="420"/>
        <w:rPr>
          <w:rFonts w:ascii="微软雅黑" w:eastAsia="微软雅黑" w:hAnsi="微软雅黑" w:cs="微软雅黑"/>
          <w:color w:val="434343"/>
        </w:rPr>
      </w:pPr>
      <w:r>
        <w:rPr>
          <w:rFonts w:ascii="微软雅黑" w:eastAsia="微软雅黑" w:hAnsi="微软雅黑" w:cs="微软雅黑" w:hint="eastAsia"/>
          <w:color w:val="434343"/>
        </w:rPr>
        <w:t>五、根据《长沙市招投标活动投标保证金管理暂行办法》</w:t>
      </w:r>
      <w:r w:rsidR="002476DF">
        <w:rPr>
          <w:rFonts w:ascii="微软雅黑" w:eastAsia="微软雅黑" w:hAnsi="微软雅黑" w:cs="微软雅黑" w:hint="eastAsia"/>
          <w:color w:val="434343"/>
        </w:rPr>
        <w:t>（</w:t>
      </w:r>
      <w:r>
        <w:rPr>
          <w:rFonts w:ascii="微软雅黑" w:eastAsia="微软雅黑" w:hAnsi="微软雅黑" w:cs="微软雅黑" w:hint="eastAsia"/>
          <w:color w:val="434343"/>
        </w:rPr>
        <w:t>长发改招标〔2</w:t>
      </w:r>
      <w:r>
        <w:rPr>
          <w:rFonts w:ascii="微软雅黑" w:eastAsia="微软雅黑" w:hAnsi="微软雅黑" w:cs="微软雅黑"/>
          <w:color w:val="434343"/>
        </w:rPr>
        <w:t>018</w:t>
      </w:r>
      <w:r>
        <w:rPr>
          <w:rFonts w:ascii="微软雅黑" w:eastAsia="微软雅黑" w:hAnsi="微软雅黑" w:cs="微软雅黑" w:hint="eastAsia"/>
          <w:color w:val="434343"/>
        </w:rPr>
        <w:t>〕2</w:t>
      </w:r>
      <w:r>
        <w:rPr>
          <w:rFonts w:ascii="微软雅黑" w:eastAsia="微软雅黑" w:hAnsi="微软雅黑" w:cs="微软雅黑"/>
          <w:color w:val="434343"/>
        </w:rPr>
        <w:t>60</w:t>
      </w:r>
      <w:r>
        <w:rPr>
          <w:rFonts w:ascii="微软雅黑" w:eastAsia="微软雅黑" w:hAnsi="微软雅黑" w:cs="微软雅黑" w:hint="eastAsia"/>
          <w:color w:val="434343"/>
        </w:rPr>
        <w:t>号</w:t>
      </w:r>
      <w:r w:rsidR="002476DF">
        <w:rPr>
          <w:rFonts w:ascii="微软雅黑" w:eastAsia="微软雅黑" w:hAnsi="微软雅黑" w:cs="微软雅黑" w:hint="eastAsia"/>
          <w:color w:val="434343"/>
        </w:rPr>
        <w:t>）</w:t>
      </w:r>
      <w:r>
        <w:rPr>
          <w:rFonts w:ascii="微软雅黑" w:eastAsia="微软雅黑" w:hAnsi="微软雅黑" w:cs="微软雅黑" w:hint="eastAsia"/>
          <w:color w:val="434343"/>
        </w:rPr>
        <w:t>文</w:t>
      </w:r>
      <w:r w:rsidR="002476DF">
        <w:rPr>
          <w:rFonts w:ascii="微软雅黑" w:eastAsia="微软雅黑" w:hAnsi="微软雅黑" w:cs="微软雅黑" w:hint="eastAsia"/>
          <w:color w:val="434343"/>
        </w:rPr>
        <w:t>件</w:t>
      </w:r>
      <w:r>
        <w:rPr>
          <w:rFonts w:ascii="微软雅黑" w:eastAsia="微软雅黑" w:hAnsi="微软雅黑" w:cs="微软雅黑" w:hint="eastAsia"/>
          <w:color w:val="434343"/>
        </w:rPr>
        <w:t>要求，采用电子方式提交投标保证金的，投标人应在投标截止时间前，将保证金信息按规定推</w:t>
      </w:r>
      <w:r w:rsidR="002476DF">
        <w:rPr>
          <w:rFonts w:ascii="微软雅黑" w:eastAsia="微软雅黑" w:hAnsi="微软雅黑" w:cs="微软雅黑" w:hint="eastAsia"/>
          <w:color w:val="434343"/>
        </w:rPr>
        <w:t>送</w:t>
      </w:r>
      <w:r>
        <w:rPr>
          <w:rFonts w:ascii="微软雅黑" w:eastAsia="微软雅黑" w:hAnsi="微软雅黑" w:cs="微软雅黑" w:hint="eastAsia"/>
          <w:color w:val="434343"/>
        </w:rPr>
        <w:t>至保证金管理系统，同理对于投标保证保险的投保人实际支付保费成功时间在保证金缴纳截止时间之前为投标保证保险购买成功且有效，除此之外情形均为投标保证保险购买无效。</w:t>
      </w:r>
    </w:p>
    <w:p w:rsidR="00474558" w:rsidRDefault="00B5058E">
      <w:pPr>
        <w:pStyle w:val="a9"/>
        <w:widowControl/>
        <w:spacing w:line="240" w:lineRule="auto"/>
        <w:ind w:firstLineChars="200" w:firstLine="420"/>
        <w:rPr>
          <w:rFonts w:ascii="微软雅黑" w:eastAsia="微软雅黑" w:hAnsi="微软雅黑" w:cs="微软雅黑"/>
          <w:color w:val="434343"/>
        </w:rPr>
      </w:pPr>
      <w:r>
        <w:rPr>
          <w:rFonts w:ascii="微软雅黑" w:eastAsia="微软雅黑" w:hAnsi="微软雅黑" w:cs="微软雅黑" w:hint="eastAsia"/>
          <w:color w:val="434343"/>
        </w:rPr>
        <w:t>六、投保人申请发票时，请投保人参照</w:t>
      </w:r>
      <w:r>
        <w:rPr>
          <w:rFonts w:ascii="微软雅黑" w:eastAsia="微软雅黑" w:hAnsi="微软雅黑" w:cs="微软雅黑" w:hint="eastAsia"/>
          <w:b/>
          <w:bCs/>
          <w:color w:val="434343"/>
        </w:rPr>
        <w:t>《长沙市工程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投标保证保险投保人（投标人）操作手册》文件内容详情操作。</w:t>
      </w:r>
    </w:p>
    <w:p w:rsidR="00474558" w:rsidRDefault="00B5058E">
      <w:pPr>
        <w:pStyle w:val="a9"/>
        <w:widowControl/>
        <w:spacing w:line="240" w:lineRule="auto"/>
        <w:ind w:firstLineChars="200" w:firstLine="420"/>
      </w:pPr>
      <w:r>
        <w:rPr>
          <w:rFonts w:ascii="微软雅黑" w:eastAsia="微软雅黑" w:hAnsi="微软雅黑" w:cs="微软雅黑" w:hint="eastAsia"/>
          <w:color w:val="434343"/>
        </w:rPr>
        <w:lastRenderedPageBreak/>
        <w:t>七</w:t>
      </w:r>
      <w:bookmarkStart w:id="1" w:name="_GoBack"/>
      <w:bookmarkEnd w:id="1"/>
      <w:r>
        <w:rPr>
          <w:rFonts w:ascii="微软雅黑" w:eastAsia="微软雅黑" w:hAnsi="微软雅黑" w:cs="微软雅黑" w:hint="eastAsia"/>
          <w:color w:val="434343"/>
        </w:rPr>
        <w:t>、投保人向保险人发起退保请求时，请投保人参照</w:t>
      </w:r>
      <w:r>
        <w:rPr>
          <w:rFonts w:ascii="微软雅黑" w:eastAsia="微软雅黑" w:hAnsi="微软雅黑" w:cs="微软雅黑" w:hint="eastAsia"/>
          <w:b/>
          <w:bCs/>
          <w:color w:val="434343"/>
        </w:rPr>
        <w:t>《长沙市工程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投标保证保险承保、退保、理赔规则标准》和《长沙市工程</w:t>
      </w:r>
      <w:r w:rsidR="002476DF">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投标保证保险投保人（投标人）操作手册》文件内容详情操作</w:t>
      </w:r>
      <w:r>
        <w:rPr>
          <w:rFonts w:ascii="微软雅黑" w:eastAsia="微软雅黑" w:hAnsi="微软雅黑" w:cs="微软雅黑" w:hint="eastAsia"/>
          <w:color w:val="434343"/>
        </w:rPr>
        <w:t xml:space="preserve">。  </w:t>
      </w:r>
    </w:p>
    <w:sectPr w:rsidR="00474558" w:rsidSect="00485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EF" w:rsidRDefault="00B935EF" w:rsidP="002476DF">
      <w:r>
        <w:separator/>
      </w:r>
    </w:p>
  </w:endnote>
  <w:endnote w:type="continuationSeparator" w:id="0">
    <w:p w:rsidR="00B935EF" w:rsidRDefault="00B935EF" w:rsidP="00247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altName w:val="苹方-简"/>
    <w:panose1 w:val="020B0609020204030204"/>
    <w:charset w:val="00"/>
    <w:family w:val="modern"/>
    <w:pitch w:val="fixed"/>
    <w:sig w:usb0="E00006FF" w:usb1="0000FCFF" w:usb2="00000001" w:usb3="00000000" w:csb0="0000019F" w:csb1="00000000"/>
  </w:font>
  <w:font w:name="微软雅黑">
    <w:altName w:val="苹方-简"/>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EF" w:rsidRDefault="00B935EF" w:rsidP="002476DF">
      <w:r>
        <w:separator/>
      </w:r>
    </w:p>
  </w:footnote>
  <w:footnote w:type="continuationSeparator" w:id="0">
    <w:p w:rsidR="00B935EF" w:rsidRDefault="00B935EF" w:rsidP="00247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F7F"/>
    <w:rsid w:val="000108FC"/>
    <w:rsid w:val="000302F4"/>
    <w:rsid w:val="00070B67"/>
    <w:rsid w:val="000D5DCE"/>
    <w:rsid w:val="001045A3"/>
    <w:rsid w:val="001777CC"/>
    <w:rsid w:val="002200BC"/>
    <w:rsid w:val="00242932"/>
    <w:rsid w:val="002476DF"/>
    <w:rsid w:val="0025041F"/>
    <w:rsid w:val="00257498"/>
    <w:rsid w:val="00261222"/>
    <w:rsid w:val="00270691"/>
    <w:rsid w:val="00291666"/>
    <w:rsid w:val="002944D3"/>
    <w:rsid w:val="002E0D43"/>
    <w:rsid w:val="002F7C1B"/>
    <w:rsid w:val="003921BC"/>
    <w:rsid w:val="00394B9D"/>
    <w:rsid w:val="003A6EC9"/>
    <w:rsid w:val="003B622B"/>
    <w:rsid w:val="003C5181"/>
    <w:rsid w:val="003E185F"/>
    <w:rsid w:val="00405614"/>
    <w:rsid w:val="004319F6"/>
    <w:rsid w:val="00440E0A"/>
    <w:rsid w:val="00447242"/>
    <w:rsid w:val="00474558"/>
    <w:rsid w:val="004751F4"/>
    <w:rsid w:val="004850DC"/>
    <w:rsid w:val="004C1C10"/>
    <w:rsid w:val="004D3CDD"/>
    <w:rsid w:val="00502E4D"/>
    <w:rsid w:val="0052626D"/>
    <w:rsid w:val="00556AB6"/>
    <w:rsid w:val="005C5D53"/>
    <w:rsid w:val="005D2FC0"/>
    <w:rsid w:val="00602BA2"/>
    <w:rsid w:val="00631389"/>
    <w:rsid w:val="00644DC8"/>
    <w:rsid w:val="00645427"/>
    <w:rsid w:val="00654B90"/>
    <w:rsid w:val="006B6B22"/>
    <w:rsid w:val="006C4B21"/>
    <w:rsid w:val="006D7628"/>
    <w:rsid w:val="006E5082"/>
    <w:rsid w:val="006F3E69"/>
    <w:rsid w:val="00730B00"/>
    <w:rsid w:val="00743387"/>
    <w:rsid w:val="007A5DA1"/>
    <w:rsid w:val="007B035E"/>
    <w:rsid w:val="00812321"/>
    <w:rsid w:val="00833580"/>
    <w:rsid w:val="00833BDD"/>
    <w:rsid w:val="008867CB"/>
    <w:rsid w:val="0089343C"/>
    <w:rsid w:val="00893B1E"/>
    <w:rsid w:val="00895F86"/>
    <w:rsid w:val="008C6A98"/>
    <w:rsid w:val="00974829"/>
    <w:rsid w:val="009C162D"/>
    <w:rsid w:val="009C7CFC"/>
    <w:rsid w:val="00A1484B"/>
    <w:rsid w:val="00A30674"/>
    <w:rsid w:val="00A504C3"/>
    <w:rsid w:val="00A54EE3"/>
    <w:rsid w:val="00A55F7F"/>
    <w:rsid w:val="00A561B4"/>
    <w:rsid w:val="00A572BD"/>
    <w:rsid w:val="00A57CBA"/>
    <w:rsid w:val="00AA0EFE"/>
    <w:rsid w:val="00AB462B"/>
    <w:rsid w:val="00AC098F"/>
    <w:rsid w:val="00AD44CB"/>
    <w:rsid w:val="00B5058E"/>
    <w:rsid w:val="00B52AE5"/>
    <w:rsid w:val="00B7700E"/>
    <w:rsid w:val="00B935EF"/>
    <w:rsid w:val="00B9466B"/>
    <w:rsid w:val="00B96654"/>
    <w:rsid w:val="00BC4E56"/>
    <w:rsid w:val="00C10A49"/>
    <w:rsid w:val="00C45F77"/>
    <w:rsid w:val="00C93AE6"/>
    <w:rsid w:val="00CC14F5"/>
    <w:rsid w:val="00CE360C"/>
    <w:rsid w:val="00D01855"/>
    <w:rsid w:val="00D21620"/>
    <w:rsid w:val="00D329A8"/>
    <w:rsid w:val="00D43F38"/>
    <w:rsid w:val="00D545C3"/>
    <w:rsid w:val="00DD4492"/>
    <w:rsid w:val="00DD6D79"/>
    <w:rsid w:val="00E12B6D"/>
    <w:rsid w:val="00E33EFB"/>
    <w:rsid w:val="00E42F51"/>
    <w:rsid w:val="00E5037C"/>
    <w:rsid w:val="00E7503C"/>
    <w:rsid w:val="00E95C11"/>
    <w:rsid w:val="00EB49E9"/>
    <w:rsid w:val="00F31506"/>
    <w:rsid w:val="00F53D74"/>
    <w:rsid w:val="00F70060"/>
    <w:rsid w:val="00F86E57"/>
    <w:rsid w:val="00FA51B1"/>
    <w:rsid w:val="00FF136C"/>
    <w:rsid w:val="028D27FC"/>
    <w:rsid w:val="03203BD8"/>
    <w:rsid w:val="03251D7C"/>
    <w:rsid w:val="03705DED"/>
    <w:rsid w:val="05FA53B9"/>
    <w:rsid w:val="06AA740E"/>
    <w:rsid w:val="08557F75"/>
    <w:rsid w:val="091D4DD3"/>
    <w:rsid w:val="09794832"/>
    <w:rsid w:val="0BC353EC"/>
    <w:rsid w:val="0CCF2D72"/>
    <w:rsid w:val="1002115A"/>
    <w:rsid w:val="20221201"/>
    <w:rsid w:val="229224C3"/>
    <w:rsid w:val="287D23F4"/>
    <w:rsid w:val="2E3C5C89"/>
    <w:rsid w:val="2E8448DB"/>
    <w:rsid w:val="2EBE1E36"/>
    <w:rsid w:val="33813D89"/>
    <w:rsid w:val="35DD688B"/>
    <w:rsid w:val="36BEF0C9"/>
    <w:rsid w:val="36F85341"/>
    <w:rsid w:val="37C52B4C"/>
    <w:rsid w:val="385B9E36"/>
    <w:rsid w:val="38EC5E7D"/>
    <w:rsid w:val="3AC76529"/>
    <w:rsid w:val="3CEA2670"/>
    <w:rsid w:val="3EEB0808"/>
    <w:rsid w:val="403C2183"/>
    <w:rsid w:val="40B00DAA"/>
    <w:rsid w:val="417F3391"/>
    <w:rsid w:val="41812F8E"/>
    <w:rsid w:val="473E30DB"/>
    <w:rsid w:val="47B427D3"/>
    <w:rsid w:val="4AD96323"/>
    <w:rsid w:val="4BB95180"/>
    <w:rsid w:val="4BDD6912"/>
    <w:rsid w:val="52340018"/>
    <w:rsid w:val="54D5552A"/>
    <w:rsid w:val="55E70294"/>
    <w:rsid w:val="564555D0"/>
    <w:rsid w:val="59C14503"/>
    <w:rsid w:val="5DB44F0A"/>
    <w:rsid w:val="60085A2F"/>
    <w:rsid w:val="645F32B0"/>
    <w:rsid w:val="66662E27"/>
    <w:rsid w:val="68C56A0D"/>
    <w:rsid w:val="6B0A4AD7"/>
    <w:rsid w:val="6F903638"/>
    <w:rsid w:val="707E199D"/>
    <w:rsid w:val="756D0576"/>
    <w:rsid w:val="7B392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0DC"/>
    <w:pPr>
      <w:widowControl w:val="0"/>
      <w:jc w:val="both"/>
    </w:pPr>
    <w:rPr>
      <w:kern w:val="2"/>
      <w:sz w:val="21"/>
      <w:szCs w:val="24"/>
    </w:rPr>
  </w:style>
  <w:style w:type="paragraph" w:styleId="1">
    <w:name w:val="heading 1"/>
    <w:basedOn w:val="a"/>
    <w:next w:val="a"/>
    <w:uiPriority w:val="9"/>
    <w:qFormat/>
    <w:rsid w:val="004850DC"/>
    <w:pPr>
      <w:keepNext/>
      <w:keepLines/>
      <w:spacing w:before="340" w:after="330" w:line="578" w:lineRule="auto"/>
      <w:outlineLvl w:val="0"/>
    </w:pPr>
    <w:rPr>
      <w:b/>
      <w:bCs/>
      <w:kern w:val="44"/>
      <w:sz w:val="44"/>
      <w:szCs w:val="44"/>
    </w:rPr>
  </w:style>
  <w:style w:type="paragraph" w:styleId="3">
    <w:name w:val="heading 3"/>
    <w:basedOn w:val="a"/>
    <w:next w:val="a"/>
    <w:unhideWhenUsed/>
    <w:qFormat/>
    <w:rsid w:val="004850DC"/>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rsid w:val="004850DC"/>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4850DC"/>
    <w:rPr>
      <w:b/>
      <w:bCs/>
    </w:rPr>
  </w:style>
  <w:style w:type="paragraph" w:styleId="a4">
    <w:name w:val="annotation text"/>
    <w:basedOn w:val="a"/>
    <w:link w:val="Char0"/>
    <w:qFormat/>
    <w:rsid w:val="004850DC"/>
    <w:pPr>
      <w:jc w:val="left"/>
    </w:pPr>
  </w:style>
  <w:style w:type="paragraph" w:styleId="a5">
    <w:name w:val="Balloon Text"/>
    <w:basedOn w:val="a"/>
    <w:link w:val="Char1"/>
    <w:qFormat/>
    <w:rsid w:val="004850DC"/>
    <w:rPr>
      <w:rFonts w:ascii="宋体" w:eastAsia="宋体"/>
      <w:sz w:val="18"/>
      <w:szCs w:val="18"/>
    </w:rPr>
  </w:style>
  <w:style w:type="paragraph" w:styleId="a6">
    <w:name w:val="footer"/>
    <w:basedOn w:val="a"/>
    <w:link w:val="Char2"/>
    <w:rsid w:val="004850DC"/>
    <w:pPr>
      <w:tabs>
        <w:tab w:val="center" w:pos="4153"/>
        <w:tab w:val="right" w:pos="8306"/>
      </w:tabs>
      <w:snapToGrid w:val="0"/>
      <w:jc w:val="left"/>
    </w:pPr>
    <w:rPr>
      <w:sz w:val="18"/>
      <w:szCs w:val="18"/>
    </w:rPr>
  </w:style>
  <w:style w:type="paragraph" w:styleId="a7">
    <w:name w:val="header"/>
    <w:basedOn w:val="a"/>
    <w:link w:val="Char3"/>
    <w:qFormat/>
    <w:rsid w:val="004850D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850DC"/>
    <w:pPr>
      <w:spacing w:beforeAutospacing="1" w:afterAutospacing="1"/>
      <w:jc w:val="left"/>
    </w:pPr>
    <w:rPr>
      <w:rFonts w:cs="Times New Roman"/>
      <w:kern w:val="0"/>
      <w:sz w:val="24"/>
    </w:rPr>
  </w:style>
  <w:style w:type="paragraph" w:styleId="a9">
    <w:name w:val="Title"/>
    <w:basedOn w:val="a"/>
    <w:qFormat/>
    <w:rsid w:val="004850DC"/>
    <w:pPr>
      <w:spacing w:line="420" w:lineRule="atLeast"/>
      <w:jc w:val="left"/>
    </w:pPr>
    <w:rPr>
      <w:rFonts w:cs="Times New Roman"/>
      <w:kern w:val="0"/>
      <w:szCs w:val="21"/>
    </w:rPr>
  </w:style>
  <w:style w:type="character" w:styleId="aa">
    <w:name w:val="Strong"/>
    <w:basedOn w:val="a0"/>
    <w:qFormat/>
    <w:rsid w:val="004850DC"/>
    <w:rPr>
      <w:b/>
    </w:rPr>
  </w:style>
  <w:style w:type="character" w:styleId="ab">
    <w:name w:val="FollowedHyperlink"/>
    <w:basedOn w:val="a0"/>
    <w:qFormat/>
    <w:rsid w:val="004850DC"/>
    <w:rPr>
      <w:color w:val="007BFF"/>
      <w:u w:val="none"/>
    </w:rPr>
  </w:style>
  <w:style w:type="character" w:styleId="HTML">
    <w:name w:val="HTML Definition"/>
    <w:basedOn w:val="a0"/>
    <w:qFormat/>
    <w:rsid w:val="004850DC"/>
  </w:style>
  <w:style w:type="character" w:styleId="ac">
    <w:name w:val="Hyperlink"/>
    <w:basedOn w:val="a0"/>
    <w:qFormat/>
    <w:rsid w:val="004850DC"/>
    <w:rPr>
      <w:color w:val="007BFF"/>
      <w:u w:val="none"/>
    </w:rPr>
  </w:style>
  <w:style w:type="character" w:styleId="HTML0">
    <w:name w:val="HTML Code"/>
    <w:basedOn w:val="a0"/>
    <w:qFormat/>
    <w:rsid w:val="004850DC"/>
    <w:rPr>
      <w:rFonts w:ascii="Consolas" w:eastAsia="Consolas" w:hAnsi="Consolas" w:cs="Consolas" w:hint="default"/>
      <w:color w:val="C7254E"/>
      <w:sz w:val="21"/>
      <w:szCs w:val="21"/>
      <w:shd w:val="clear" w:color="auto" w:fill="F9F2F4"/>
    </w:rPr>
  </w:style>
  <w:style w:type="character" w:styleId="ad">
    <w:name w:val="annotation reference"/>
    <w:basedOn w:val="a0"/>
    <w:qFormat/>
    <w:rsid w:val="004850DC"/>
    <w:rPr>
      <w:sz w:val="21"/>
      <w:szCs w:val="21"/>
    </w:rPr>
  </w:style>
  <w:style w:type="character" w:styleId="HTML1">
    <w:name w:val="HTML Keyboard"/>
    <w:basedOn w:val="a0"/>
    <w:qFormat/>
    <w:rsid w:val="004850DC"/>
    <w:rPr>
      <w:rFonts w:ascii="Consolas" w:eastAsia="Consolas" w:hAnsi="Consolas" w:cs="Consolas" w:hint="default"/>
      <w:color w:val="FFFFFF"/>
      <w:sz w:val="21"/>
      <w:szCs w:val="21"/>
      <w:shd w:val="clear" w:color="auto" w:fill="333333"/>
    </w:rPr>
  </w:style>
  <w:style w:type="character" w:styleId="HTML2">
    <w:name w:val="HTML Sample"/>
    <w:basedOn w:val="a0"/>
    <w:qFormat/>
    <w:rsid w:val="004850DC"/>
    <w:rPr>
      <w:rFonts w:ascii="Consolas" w:eastAsia="Consolas" w:hAnsi="Consolas" w:cs="Consolas"/>
      <w:sz w:val="21"/>
      <w:szCs w:val="21"/>
    </w:rPr>
  </w:style>
  <w:style w:type="character" w:customStyle="1" w:styleId="xyzicons-logo">
    <w:name w:val="xyzicons-logo"/>
    <w:basedOn w:val="a0"/>
    <w:qFormat/>
    <w:rsid w:val="004850DC"/>
  </w:style>
  <w:style w:type="character" w:customStyle="1" w:styleId="last-child">
    <w:name w:val="last-child"/>
    <w:basedOn w:val="a0"/>
    <w:qFormat/>
    <w:rsid w:val="004850DC"/>
  </w:style>
  <w:style w:type="character" w:customStyle="1" w:styleId="first-child">
    <w:name w:val="first-child"/>
    <w:basedOn w:val="a0"/>
    <w:qFormat/>
    <w:rsid w:val="004850DC"/>
  </w:style>
  <w:style w:type="character" w:customStyle="1" w:styleId="Char0">
    <w:name w:val="批注文字 Char"/>
    <w:basedOn w:val="a0"/>
    <w:link w:val="a4"/>
    <w:qFormat/>
    <w:rsid w:val="004850DC"/>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4850DC"/>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sid w:val="004850DC"/>
    <w:rPr>
      <w:rFonts w:ascii="宋体" w:hAnsiTheme="minorHAnsi" w:cstheme="minorBidi"/>
      <w:kern w:val="2"/>
      <w:sz w:val="18"/>
      <w:szCs w:val="18"/>
    </w:rPr>
  </w:style>
  <w:style w:type="character" w:customStyle="1" w:styleId="Char3">
    <w:name w:val="页眉 Char"/>
    <w:basedOn w:val="a0"/>
    <w:link w:val="a7"/>
    <w:qFormat/>
    <w:rsid w:val="004850DC"/>
    <w:rPr>
      <w:kern w:val="2"/>
      <w:sz w:val="18"/>
      <w:szCs w:val="18"/>
    </w:rPr>
  </w:style>
  <w:style w:type="character" w:customStyle="1" w:styleId="Char2">
    <w:name w:val="页脚 Char"/>
    <w:basedOn w:val="a0"/>
    <w:link w:val="a6"/>
    <w:qFormat/>
    <w:rsid w:val="004850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long</cp:lastModifiedBy>
  <cp:revision>41</cp:revision>
  <dcterms:created xsi:type="dcterms:W3CDTF">2019-05-17T14:28:00Z</dcterms:created>
  <dcterms:modified xsi:type="dcterms:W3CDTF">2019-06-27T06:03:00Z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